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Lines="100" w:afterLines="50" w:line="500" w:lineRule="exact"/>
        <w:ind w:right="267" w:rightChars="127"/>
        <w:jc w:val="center"/>
        <w:rPr>
          <w:rFonts w:ascii="宋体" w:hAnsi="宋体" w:eastAsia="宋体" w:cs="@仿宋_GB2312"/>
          <w:b/>
          <w:bCs/>
          <w:sz w:val="52"/>
          <w:szCs w:val="52"/>
        </w:rPr>
      </w:pPr>
    </w:p>
    <w:p>
      <w:pPr>
        <w:rPr>
          <w:rFonts w:ascii="@仿宋_GB2312" w:hAnsi="@仿宋_GB2312" w:eastAsia="@仿宋_GB2312" w:cs="@仿宋_GB2312"/>
          <w:sz w:val="44"/>
          <w:szCs w:val="44"/>
        </w:rPr>
      </w:pPr>
    </w:p>
    <w:p>
      <w:pPr>
        <w:spacing w:line="520" w:lineRule="exact"/>
        <w:jc w:val="center"/>
        <w:rPr>
          <w:rFonts w:cs="宋体" w:asciiTheme="majorEastAsia" w:hAnsiTheme="majorEastAsia" w:eastAsiaTheme="majorEastAsia"/>
          <w:b/>
          <w:color w:val="000000" w:themeColor="text1"/>
          <w:kern w:val="0"/>
          <w:sz w:val="40"/>
          <w:szCs w:val="40"/>
        </w:rPr>
      </w:pPr>
      <w:r>
        <w:rPr>
          <w:rFonts w:hint="eastAsia" w:cs="宋体" w:asciiTheme="majorEastAsia" w:hAnsiTheme="majorEastAsia" w:eastAsiaTheme="majorEastAsia"/>
          <w:b/>
          <w:color w:val="000000" w:themeColor="text1"/>
          <w:kern w:val="0"/>
          <w:sz w:val="40"/>
          <w:szCs w:val="40"/>
        </w:rPr>
        <w:t>合肥百货大楼集团股份有限公司</w:t>
      </w:r>
    </w:p>
    <w:p>
      <w:pPr>
        <w:spacing w:line="520" w:lineRule="exact"/>
        <w:jc w:val="center"/>
        <w:rPr>
          <w:rFonts w:cs="宋体" w:asciiTheme="majorEastAsia" w:hAnsiTheme="majorEastAsia" w:eastAsiaTheme="majorEastAsia"/>
          <w:b/>
          <w:color w:val="000000" w:themeColor="text1"/>
          <w:kern w:val="0"/>
          <w:sz w:val="40"/>
          <w:szCs w:val="40"/>
        </w:rPr>
      </w:pPr>
    </w:p>
    <w:p>
      <w:pPr>
        <w:widowControl/>
        <w:spacing w:line="520" w:lineRule="exact"/>
        <w:jc w:val="center"/>
        <w:rPr>
          <w:rFonts w:cs="宋体" w:asciiTheme="majorEastAsia" w:hAnsiTheme="majorEastAsia" w:eastAsiaTheme="majorEastAsia"/>
          <w:b/>
          <w:color w:val="000000" w:themeColor="text1"/>
          <w:kern w:val="0"/>
          <w:sz w:val="40"/>
          <w:szCs w:val="40"/>
        </w:rPr>
      </w:pPr>
      <w:r>
        <w:rPr>
          <w:rFonts w:hint="eastAsia" w:cs="宋体" w:asciiTheme="majorEastAsia" w:hAnsiTheme="majorEastAsia" w:eastAsiaTheme="majorEastAsia"/>
          <w:b/>
          <w:color w:val="000000" w:themeColor="text1"/>
          <w:kern w:val="0"/>
          <w:sz w:val="40"/>
          <w:szCs w:val="40"/>
        </w:rPr>
        <w:t>强制执行案件专项法律服务项目竞争性报价文件</w:t>
      </w:r>
    </w:p>
    <w:p>
      <w:pPr>
        <w:keepNext/>
        <w:keepLines/>
        <w:spacing w:before="260" w:after="260" w:line="416" w:lineRule="auto"/>
        <w:outlineLvl w:val="2"/>
        <w:rPr>
          <w:rFonts w:ascii="@仿宋_GB2312" w:hAnsi="@仿宋_GB2312" w:eastAsia="@仿宋_GB2312" w:cs="@仿宋_GB2312"/>
          <w:b/>
          <w:bCs/>
          <w:sz w:val="32"/>
          <w:szCs w:val="32"/>
        </w:rPr>
      </w:pPr>
    </w:p>
    <w:p>
      <w:pPr>
        <w:rPr>
          <w:rFonts w:ascii="@仿宋_GB2312" w:hAnsi="@仿宋_GB2312" w:eastAsia="@仿宋_GB2312" w:cs="@仿宋_GB2312"/>
          <w:szCs w:val="20"/>
        </w:rPr>
      </w:pPr>
    </w:p>
    <w:p>
      <w:pPr>
        <w:tabs>
          <w:tab w:val="left" w:pos="315"/>
          <w:tab w:val="left" w:pos="8820"/>
        </w:tabs>
        <w:spacing w:beforeLines="100" w:afterLines="50" w:line="500" w:lineRule="exact"/>
        <w:ind w:right="267" w:rightChars="127"/>
        <w:jc w:val="center"/>
        <w:rPr>
          <w:rFonts w:ascii="宋体" w:hAnsi="宋体" w:eastAsia="宋体" w:cs="@仿宋_GB2312"/>
          <w:sz w:val="32"/>
          <w:szCs w:val="32"/>
        </w:rPr>
      </w:pPr>
      <w:bookmarkStart w:id="0" w:name="_Hlk9544796"/>
      <w:r>
        <w:rPr>
          <w:rFonts w:hint="eastAsia" w:ascii="宋体" w:hAnsi="宋体" w:eastAsia="宋体" w:cs="@仿宋_GB2312"/>
          <w:sz w:val="32"/>
          <w:szCs w:val="32"/>
        </w:rPr>
        <w:t>编号：2024BDJTFW00024</w:t>
      </w:r>
    </w:p>
    <w:p>
      <w:pPr>
        <w:keepNext/>
        <w:keepLines/>
        <w:spacing w:before="260" w:after="260" w:line="416" w:lineRule="auto"/>
        <w:outlineLvl w:val="2"/>
        <w:rPr>
          <w:rFonts w:ascii="@仿宋_GB2312" w:hAnsi="@仿宋_GB2312" w:eastAsia="@仿宋_GB2312" w:cs="@仿宋_GB2312"/>
          <w:b/>
          <w:bCs/>
          <w:sz w:val="32"/>
          <w:szCs w:val="32"/>
        </w:rPr>
      </w:pPr>
    </w:p>
    <w:bookmarkEnd w:id="0"/>
    <w:p>
      <w:pPr>
        <w:tabs>
          <w:tab w:val="left" w:pos="315"/>
          <w:tab w:val="left" w:pos="8820"/>
        </w:tabs>
        <w:spacing w:beforeLines="100" w:afterLines="50" w:line="500" w:lineRule="exact"/>
        <w:ind w:right="267" w:rightChars="127"/>
        <w:jc w:val="center"/>
        <w:rPr>
          <w:rFonts w:ascii="宋体" w:hAnsi="宋体" w:eastAsia="宋体" w:cs="@仿宋_GB2312"/>
          <w:b/>
          <w:bCs/>
          <w:sz w:val="32"/>
          <w:szCs w:val="32"/>
        </w:rPr>
      </w:pPr>
      <w:r>
        <w:rPr>
          <w:rFonts w:hint="eastAsia" w:ascii="宋体" w:hAnsi="宋体" w:eastAsia="宋体" w:cs="@仿宋_GB2312"/>
          <w:b/>
          <w:bCs/>
          <w:sz w:val="32"/>
          <w:szCs w:val="32"/>
        </w:rPr>
        <w:t>文 件 目 录</w:t>
      </w:r>
    </w:p>
    <w:p>
      <w:pPr>
        <w:widowControl/>
        <w:tabs>
          <w:tab w:val="right" w:leader="dot" w:pos="8279"/>
        </w:tabs>
        <w:spacing w:after="100" w:line="276" w:lineRule="auto"/>
        <w:ind w:left="220"/>
        <w:jc w:val="left"/>
        <w:rPr>
          <w:rFonts w:ascii="Calibri" w:hAnsi="Calibri" w:eastAsia="宋体" w:cs="Times New Roman"/>
          <w:kern w:val="0"/>
          <w:sz w:val="22"/>
          <w:szCs w:val="22"/>
        </w:rPr>
      </w:pPr>
    </w:p>
    <w:p>
      <w:pPr>
        <w:widowControl/>
        <w:tabs>
          <w:tab w:val="right" w:leader="dot" w:pos="8279"/>
        </w:tabs>
        <w:spacing w:after="100" w:line="276" w:lineRule="auto"/>
        <w:ind w:left="220"/>
        <w:jc w:val="left"/>
        <w:rPr>
          <w:rFonts w:ascii="Calibri" w:hAnsi="Calibri" w:eastAsia="宋体" w:cs="Times New Roman"/>
          <w:kern w:val="0"/>
          <w:sz w:val="22"/>
          <w:szCs w:val="22"/>
        </w:rPr>
      </w:pPr>
    </w:p>
    <w:p>
      <w:pPr>
        <w:widowControl/>
        <w:tabs>
          <w:tab w:val="right" w:leader="dot" w:pos="8279"/>
        </w:tabs>
        <w:spacing w:after="100" w:line="276" w:lineRule="auto"/>
        <w:ind w:left="220"/>
        <w:jc w:val="left"/>
        <w:rPr>
          <w:rFonts w:ascii="Calibri" w:hAnsi="Calibri" w:eastAsia="宋体" w:cs="Times New Roman"/>
          <w:kern w:val="0"/>
          <w:sz w:val="22"/>
          <w:szCs w:val="22"/>
        </w:rPr>
      </w:pPr>
    </w:p>
    <w:p>
      <w:pPr>
        <w:widowControl/>
        <w:tabs>
          <w:tab w:val="right" w:leader="dot" w:pos="8279"/>
        </w:tabs>
        <w:spacing w:after="100" w:line="276" w:lineRule="auto"/>
        <w:ind w:left="220"/>
        <w:jc w:val="left"/>
        <w:rPr>
          <w:rFonts w:ascii="宋体" w:hAnsi="宋体" w:eastAsia="宋体" w:cs="Times New Roman"/>
          <w:kern w:val="0"/>
          <w:sz w:val="28"/>
          <w:szCs w:val="28"/>
        </w:rPr>
      </w:pPr>
      <w:r>
        <w:rPr>
          <w:rFonts w:hint="eastAsia"/>
        </w:rPr>
        <w:t>　　　　　　　　　　　　　　　　</w:t>
      </w:r>
      <w:r>
        <w:fldChar w:fldCharType="begin"/>
      </w:r>
      <w:r>
        <w:instrText xml:space="preserve"> HYPERLINK \l "_Toc29728" </w:instrText>
      </w:r>
      <w:r>
        <w:fldChar w:fldCharType="separate"/>
      </w:r>
      <w:r>
        <w:rPr>
          <w:rFonts w:hint="eastAsia" w:ascii="宋体" w:hAnsi="宋体" w:eastAsia="宋体" w:cs="Times New Roman"/>
          <w:kern w:val="0"/>
          <w:sz w:val="28"/>
          <w:szCs w:val="28"/>
        </w:rPr>
        <w:t>第一章  报价邀请</w:t>
      </w:r>
      <w:r>
        <w:rPr>
          <w:rFonts w:hint="eastAsia" w:ascii="宋体" w:hAnsi="宋体" w:eastAsia="宋体" w:cs="Times New Roman"/>
          <w:kern w:val="0"/>
          <w:sz w:val="28"/>
          <w:szCs w:val="28"/>
        </w:rPr>
        <w:fldChar w:fldCharType="end"/>
      </w:r>
    </w:p>
    <w:p>
      <w:pPr>
        <w:widowControl/>
        <w:tabs>
          <w:tab w:val="right" w:leader="dot" w:pos="8279"/>
        </w:tabs>
        <w:spacing w:after="100" w:line="276" w:lineRule="auto"/>
        <w:ind w:left="220"/>
        <w:jc w:val="left"/>
        <w:rPr>
          <w:rFonts w:ascii="宋体" w:hAnsi="宋体" w:eastAsia="宋体" w:cs="Times New Roman"/>
          <w:kern w:val="0"/>
          <w:sz w:val="28"/>
          <w:szCs w:val="28"/>
        </w:rPr>
      </w:pPr>
      <w:r>
        <w:rPr>
          <w:rFonts w:hint="eastAsia"/>
        </w:rPr>
        <w:t>　　　　　　　　　　　　　　　　</w:t>
      </w:r>
      <w:r>
        <w:fldChar w:fldCharType="begin"/>
      </w:r>
      <w:r>
        <w:instrText xml:space="preserve"> HYPERLINK \l "_Toc29596" </w:instrText>
      </w:r>
      <w:r>
        <w:fldChar w:fldCharType="separate"/>
      </w:r>
      <w:r>
        <w:rPr>
          <w:rFonts w:hint="eastAsia" w:ascii="宋体" w:hAnsi="宋体" w:eastAsia="宋体" w:cs="Times New Roman"/>
          <w:kern w:val="0"/>
          <w:sz w:val="28"/>
          <w:szCs w:val="28"/>
        </w:rPr>
        <w:t>第二章  供应商</w:t>
      </w:r>
      <w:r>
        <w:rPr>
          <w:rFonts w:ascii="宋体" w:hAnsi="宋体" w:eastAsia="宋体" w:cs="Times New Roman"/>
          <w:kern w:val="0"/>
          <w:sz w:val="28"/>
          <w:szCs w:val="28"/>
        </w:rPr>
        <w:t>须知</w:t>
      </w:r>
      <w:r>
        <w:rPr>
          <w:rFonts w:ascii="宋体" w:hAnsi="宋体" w:eastAsia="宋体" w:cs="Times New Roman"/>
          <w:kern w:val="0"/>
          <w:sz w:val="28"/>
          <w:szCs w:val="28"/>
        </w:rPr>
        <w:fldChar w:fldCharType="end"/>
      </w:r>
    </w:p>
    <w:p>
      <w:pPr>
        <w:widowControl/>
        <w:tabs>
          <w:tab w:val="right" w:leader="dot" w:pos="8279"/>
        </w:tabs>
        <w:spacing w:after="100" w:line="276" w:lineRule="auto"/>
        <w:ind w:left="220"/>
        <w:jc w:val="left"/>
        <w:rPr>
          <w:rFonts w:ascii="宋体" w:hAnsi="宋体" w:eastAsia="宋体" w:cs="Times New Roman"/>
          <w:kern w:val="0"/>
          <w:sz w:val="28"/>
          <w:szCs w:val="28"/>
        </w:rPr>
      </w:pPr>
      <w:r>
        <w:rPr>
          <w:rFonts w:hint="eastAsia"/>
        </w:rPr>
        <w:t>　　　　　　　　　　　　　　　　</w:t>
      </w:r>
      <w:r>
        <w:fldChar w:fldCharType="begin"/>
      </w:r>
      <w:r>
        <w:instrText xml:space="preserve"> HYPERLINK \l "_Toc24720" </w:instrText>
      </w:r>
      <w:r>
        <w:fldChar w:fldCharType="separate"/>
      </w:r>
      <w:r>
        <w:rPr>
          <w:rFonts w:hint="eastAsia" w:ascii="宋体" w:hAnsi="宋体" w:eastAsia="宋体" w:cs="Times New Roman"/>
          <w:kern w:val="0"/>
          <w:sz w:val="28"/>
          <w:szCs w:val="28"/>
        </w:rPr>
        <w:t>第三章  采购需求</w:t>
      </w:r>
      <w:r>
        <w:rPr>
          <w:rFonts w:hint="eastAsia" w:ascii="宋体" w:hAnsi="宋体" w:eastAsia="宋体" w:cs="Times New Roman"/>
          <w:kern w:val="0"/>
          <w:sz w:val="28"/>
          <w:szCs w:val="28"/>
        </w:rPr>
        <w:fldChar w:fldCharType="end"/>
      </w:r>
    </w:p>
    <w:p>
      <w:pPr>
        <w:widowControl/>
        <w:tabs>
          <w:tab w:val="right" w:leader="dot" w:pos="8279"/>
        </w:tabs>
        <w:spacing w:after="100" w:line="276" w:lineRule="auto"/>
        <w:ind w:left="220"/>
        <w:jc w:val="left"/>
        <w:rPr>
          <w:rFonts w:ascii="宋体" w:hAnsi="宋体" w:eastAsia="宋体" w:cs="Times New Roman"/>
          <w:kern w:val="0"/>
          <w:sz w:val="28"/>
          <w:szCs w:val="28"/>
        </w:rPr>
      </w:pPr>
      <w:r>
        <w:rPr>
          <w:rFonts w:hint="eastAsia"/>
        </w:rPr>
        <w:t>　　　　　　　　　　　　　　　　</w:t>
      </w:r>
      <w:r>
        <w:fldChar w:fldCharType="begin"/>
      </w:r>
      <w:r>
        <w:instrText xml:space="preserve"> HYPERLINK \l "_Toc20584" </w:instrText>
      </w:r>
      <w:r>
        <w:fldChar w:fldCharType="separate"/>
      </w:r>
      <w:r>
        <w:rPr>
          <w:rFonts w:hint="eastAsia" w:ascii="宋体" w:hAnsi="宋体" w:eastAsia="宋体" w:cs="Times New Roman"/>
          <w:kern w:val="0"/>
          <w:sz w:val="28"/>
          <w:szCs w:val="28"/>
        </w:rPr>
        <w:t>第四章  评审方法和标准</w:t>
      </w:r>
      <w:r>
        <w:rPr>
          <w:rFonts w:hint="eastAsia" w:ascii="宋体" w:hAnsi="宋体" w:eastAsia="宋体" w:cs="Times New Roman"/>
          <w:kern w:val="0"/>
          <w:sz w:val="28"/>
          <w:szCs w:val="28"/>
        </w:rPr>
        <w:fldChar w:fldCharType="end"/>
      </w:r>
    </w:p>
    <w:p>
      <w:pPr>
        <w:widowControl/>
        <w:tabs>
          <w:tab w:val="right" w:leader="dot" w:pos="8279"/>
        </w:tabs>
        <w:spacing w:after="100" w:line="276" w:lineRule="auto"/>
        <w:ind w:left="220"/>
        <w:jc w:val="left"/>
        <w:rPr>
          <w:rFonts w:ascii="宋体" w:hAnsi="宋体" w:eastAsia="宋体" w:cs="Times New Roman"/>
          <w:kern w:val="0"/>
          <w:sz w:val="28"/>
          <w:szCs w:val="28"/>
        </w:rPr>
      </w:pPr>
      <w:r>
        <w:rPr>
          <w:rFonts w:hint="eastAsia"/>
        </w:rPr>
        <w:t>　　　　　　　　　　　　　　　　</w:t>
      </w:r>
      <w:r>
        <w:fldChar w:fldCharType="begin"/>
      </w:r>
      <w:r>
        <w:instrText xml:space="preserve"> HYPERLINK \l "_Toc12791" </w:instrText>
      </w:r>
      <w:r>
        <w:fldChar w:fldCharType="separate"/>
      </w:r>
      <w:r>
        <w:rPr>
          <w:rFonts w:hint="eastAsia" w:ascii="宋体" w:hAnsi="宋体" w:eastAsia="宋体" w:cs="Times New Roman"/>
          <w:kern w:val="0"/>
          <w:sz w:val="28"/>
          <w:szCs w:val="28"/>
        </w:rPr>
        <w:t xml:space="preserve">第五章  </w:t>
      </w:r>
      <w:r>
        <w:rPr>
          <w:rFonts w:ascii="宋体" w:hAnsi="宋体" w:eastAsia="宋体" w:cs="Times New Roman"/>
          <w:kern w:val="0"/>
          <w:sz w:val="28"/>
          <w:szCs w:val="28"/>
        </w:rPr>
        <w:t>采购合同</w:t>
      </w:r>
      <w:r>
        <w:rPr>
          <w:rFonts w:ascii="宋体" w:hAnsi="宋体" w:eastAsia="宋体" w:cs="Times New Roman"/>
          <w:kern w:val="0"/>
          <w:sz w:val="28"/>
          <w:szCs w:val="28"/>
        </w:rPr>
        <w:fldChar w:fldCharType="end"/>
      </w:r>
    </w:p>
    <w:p>
      <w:pPr>
        <w:widowControl/>
        <w:tabs>
          <w:tab w:val="right" w:leader="dot" w:pos="8279"/>
        </w:tabs>
        <w:spacing w:after="100" w:line="276" w:lineRule="auto"/>
        <w:ind w:left="220"/>
        <w:jc w:val="left"/>
        <w:rPr>
          <w:rFonts w:ascii="Calibri" w:hAnsi="Calibri" w:eastAsia="宋体" w:cs="Times New Roman"/>
          <w:kern w:val="0"/>
          <w:sz w:val="22"/>
          <w:szCs w:val="22"/>
        </w:rPr>
      </w:pPr>
      <w:r>
        <w:rPr>
          <w:rFonts w:hint="eastAsia"/>
        </w:rPr>
        <w:t>　　　　　　　　　　　　　　　　</w:t>
      </w:r>
      <w:r>
        <w:fldChar w:fldCharType="begin"/>
      </w:r>
      <w:r>
        <w:instrText xml:space="preserve"> HYPERLINK \l "_Toc14968" </w:instrText>
      </w:r>
      <w:r>
        <w:fldChar w:fldCharType="separate"/>
      </w:r>
      <w:r>
        <w:rPr>
          <w:rFonts w:hint="eastAsia" w:ascii="宋体" w:hAnsi="宋体" w:eastAsia="宋体" w:cs="Times New Roman"/>
          <w:kern w:val="0"/>
          <w:sz w:val="28"/>
          <w:szCs w:val="28"/>
        </w:rPr>
        <w:t>第六章  响应文件格式</w:t>
      </w:r>
      <w:r>
        <w:rPr>
          <w:rFonts w:hint="eastAsia" w:ascii="宋体" w:hAnsi="宋体" w:eastAsia="宋体" w:cs="Times New Roman"/>
          <w:kern w:val="0"/>
          <w:sz w:val="28"/>
          <w:szCs w:val="28"/>
        </w:rPr>
        <w:fldChar w:fldCharType="end"/>
      </w:r>
    </w:p>
    <w:p>
      <w:pPr>
        <w:rPr>
          <w:rFonts w:ascii="@仿宋_GB2312" w:hAnsi="@仿宋_GB2312" w:eastAsia="@仿宋_GB2312" w:cs="@仿宋_GB2312"/>
          <w:szCs w:val="20"/>
        </w:rPr>
      </w:pPr>
    </w:p>
    <w:p>
      <w:pPr>
        <w:rPr>
          <w:rFonts w:ascii="@仿宋_GB2312" w:hAnsi="@仿宋_GB2312" w:eastAsia="@仿宋_GB2312" w:cs="@仿宋_GB2312"/>
          <w:szCs w:val="20"/>
        </w:rPr>
      </w:pPr>
    </w:p>
    <w:p>
      <w:pPr>
        <w:tabs>
          <w:tab w:val="left" w:pos="2410"/>
        </w:tabs>
        <w:autoSpaceDE w:val="0"/>
        <w:autoSpaceDN w:val="0"/>
        <w:adjustRightInd w:val="0"/>
        <w:snapToGrid w:val="0"/>
        <w:spacing w:line="360" w:lineRule="auto"/>
        <w:rPr>
          <w:rFonts w:ascii="宋体" w:hAnsi="宋体" w:eastAsia="宋体" w:cs="@仿宋_GB2312"/>
          <w:sz w:val="28"/>
          <w:szCs w:val="28"/>
        </w:rPr>
      </w:pPr>
    </w:p>
    <w:p>
      <w:pPr>
        <w:tabs>
          <w:tab w:val="left" w:pos="2410"/>
        </w:tabs>
        <w:autoSpaceDE w:val="0"/>
        <w:autoSpaceDN w:val="0"/>
        <w:adjustRightInd w:val="0"/>
        <w:snapToGrid w:val="0"/>
        <w:spacing w:line="360" w:lineRule="auto"/>
        <w:jc w:val="center"/>
        <w:rPr>
          <w:rFonts w:ascii="宋体" w:hAnsi="宋体" w:eastAsia="宋体" w:cs="@仿宋_GB2312"/>
          <w:sz w:val="28"/>
          <w:szCs w:val="28"/>
        </w:rPr>
      </w:pPr>
    </w:p>
    <w:p>
      <w:pPr>
        <w:tabs>
          <w:tab w:val="left" w:pos="2410"/>
        </w:tabs>
        <w:autoSpaceDE w:val="0"/>
        <w:autoSpaceDN w:val="0"/>
        <w:adjustRightInd w:val="0"/>
        <w:snapToGrid w:val="0"/>
        <w:spacing w:line="360" w:lineRule="auto"/>
        <w:jc w:val="center"/>
        <w:rPr>
          <w:rFonts w:ascii="宋体" w:hAnsi="宋体" w:eastAsia="宋体" w:cs="@仿宋_GB2312"/>
          <w:b/>
          <w:bCs/>
          <w:sz w:val="28"/>
          <w:szCs w:val="28"/>
        </w:rPr>
      </w:pPr>
      <w:r>
        <w:rPr>
          <w:rFonts w:hint="eastAsia" w:ascii="宋体" w:hAnsi="宋体" w:eastAsia="宋体" w:cs="@仿宋_GB2312"/>
          <w:b/>
          <w:bCs/>
          <w:sz w:val="28"/>
          <w:szCs w:val="28"/>
        </w:rPr>
        <w:t>二零二四年四月</w:t>
      </w:r>
    </w:p>
    <w:p>
      <w:pPr>
        <w:spacing w:line="360" w:lineRule="auto"/>
        <w:jc w:val="center"/>
        <w:outlineLvl w:val="1"/>
        <w:rPr>
          <w:rFonts w:ascii="宋体" w:hAnsi="宋体" w:eastAsia="宋体"/>
          <w:b/>
          <w:sz w:val="28"/>
        </w:rPr>
        <w:sectPr>
          <w:headerReference r:id="rId3" w:type="default"/>
          <w:footerReference r:id="rId4" w:type="default"/>
          <w:pgSz w:w="11907" w:h="16840"/>
          <w:pgMar w:top="1134" w:right="1134" w:bottom="1134" w:left="1134" w:header="851" w:footer="992" w:gutter="0"/>
          <w:cols w:space="720" w:num="1"/>
          <w:docGrid w:linePitch="462" w:charSpace="0"/>
        </w:sectPr>
      </w:pPr>
    </w:p>
    <w:p>
      <w:pPr>
        <w:spacing w:afterLines="100" w:line="500" w:lineRule="exact"/>
        <w:jc w:val="center"/>
        <w:outlineLvl w:val="0"/>
        <w:rPr>
          <w:rFonts w:ascii="宋体" w:hAnsi="宋体" w:eastAsia="宋体" w:cs="宋体"/>
          <w:kern w:val="0"/>
          <w:sz w:val="24"/>
          <w:szCs w:val="20"/>
        </w:rPr>
      </w:pPr>
      <w:bookmarkStart w:id="1" w:name="_Toc29728"/>
      <w:r>
        <w:rPr>
          <w:rFonts w:hint="eastAsia" w:ascii="宋体" w:hAnsi="宋体" w:eastAsia="宋体" w:cs="@仿宋_GB2312"/>
          <w:b/>
          <w:sz w:val="28"/>
          <w:szCs w:val="20"/>
        </w:rPr>
        <w:t>第一章 报价邀请</w:t>
      </w:r>
      <w:bookmarkEnd w:id="1"/>
    </w:p>
    <w:p>
      <w:pPr>
        <w:widowControl/>
        <w:adjustRightInd w:val="0"/>
        <w:snapToGrid w:val="0"/>
        <w:spacing w:line="480" w:lineRule="exact"/>
        <w:ind w:firstLine="480"/>
        <w:jc w:val="left"/>
        <w:rPr>
          <w:rFonts w:ascii="宋体" w:hAnsi="宋体" w:cs="宋体"/>
          <w:color w:val="000000" w:themeColor="text1"/>
          <w:kern w:val="0"/>
          <w:sz w:val="24"/>
        </w:rPr>
      </w:pPr>
      <w:r>
        <w:rPr>
          <w:rFonts w:hint="eastAsia" w:ascii="宋体" w:hAnsi="宋体" w:cs="宋体"/>
          <w:kern w:val="0"/>
          <w:sz w:val="24"/>
        </w:rPr>
        <w:t>合肥百货大楼集团股份有限公司</w:t>
      </w:r>
      <w:r>
        <w:rPr>
          <w:rFonts w:hint="eastAsia" w:ascii="宋体" w:hAnsi="宋体" w:cs="宋体"/>
          <w:spacing w:val="-4"/>
          <w:kern w:val="0"/>
          <w:sz w:val="24"/>
        </w:rPr>
        <w:t>（以下简称：合肥百大集团），</w:t>
      </w:r>
      <w:r>
        <w:rPr>
          <w:rFonts w:hint="eastAsia" w:ascii="宋体" w:hAnsi="宋体" w:cs="宋体"/>
          <w:color w:val="000000" w:themeColor="text1"/>
          <w:sz w:val="24"/>
        </w:rPr>
        <w:t>现对集团强制执行案件专项法律服务项目进行招标采购，</w:t>
      </w:r>
      <w:r>
        <w:rPr>
          <w:rFonts w:hint="eastAsia" w:ascii="宋体" w:hAnsi="宋体" w:cs="宋体"/>
          <w:color w:val="000000" w:themeColor="text1"/>
          <w:kern w:val="0"/>
          <w:sz w:val="24"/>
        </w:rPr>
        <w:t>诚邀具有相关资质要求的专业单位</w:t>
      </w:r>
      <w:r>
        <w:rPr>
          <w:rFonts w:hint="eastAsia" w:ascii="宋体" w:hAnsi="宋体" w:cs="宋体"/>
          <w:color w:val="000000" w:themeColor="text1"/>
          <w:sz w:val="24"/>
        </w:rPr>
        <w:t>参与评审</w:t>
      </w:r>
      <w:r>
        <w:rPr>
          <w:rFonts w:hint="eastAsia" w:ascii="宋体" w:hAnsi="宋体" w:cs="宋体"/>
          <w:color w:val="000000" w:themeColor="text1"/>
          <w:kern w:val="0"/>
          <w:sz w:val="24"/>
        </w:rPr>
        <w:t>。</w:t>
      </w:r>
    </w:p>
    <w:p>
      <w:pPr>
        <w:spacing w:line="560" w:lineRule="exact"/>
        <w:ind w:firstLine="435"/>
        <w:outlineLvl w:val="1"/>
        <w:rPr>
          <w:rFonts w:ascii="宋体" w:hAnsi="宋体" w:eastAsia="宋体" w:cs="宋体"/>
          <w:b/>
          <w:bCs/>
          <w:sz w:val="24"/>
        </w:rPr>
      </w:pPr>
      <w:r>
        <w:rPr>
          <w:rFonts w:hint="eastAsia" w:ascii="宋体" w:hAnsi="宋体" w:eastAsia="宋体" w:cs="宋体"/>
          <w:b/>
          <w:bCs/>
          <w:sz w:val="24"/>
        </w:rPr>
        <w:t>一、项目名称及内容</w:t>
      </w:r>
    </w:p>
    <w:p>
      <w:pPr>
        <w:autoSpaceDE w:val="0"/>
        <w:autoSpaceDN w:val="0"/>
        <w:adjustRightInd w:val="0"/>
        <w:spacing w:line="480" w:lineRule="exact"/>
        <w:ind w:firstLine="436" w:firstLineChars="182"/>
        <w:jc w:val="left"/>
        <w:rPr>
          <w:rFonts w:ascii="宋体" w:hAnsi="宋体" w:eastAsia="宋体" w:cs="宋体"/>
          <w:color w:val="000000" w:themeColor="text1"/>
          <w:kern w:val="0"/>
          <w:sz w:val="24"/>
        </w:rPr>
      </w:pPr>
      <w:r>
        <w:rPr>
          <w:rFonts w:hint="eastAsia" w:ascii="宋体" w:hAnsi="宋体" w:eastAsia="宋体" w:cs="宋体"/>
          <w:sz w:val="24"/>
        </w:rPr>
        <w:t>1.项目名称：</w:t>
      </w:r>
      <w:r>
        <w:rPr>
          <w:rFonts w:hint="eastAsia" w:ascii="宋体" w:hAnsi="宋体" w:eastAsia="宋体" w:cs="宋体"/>
          <w:color w:val="000000" w:themeColor="text1"/>
          <w:kern w:val="0"/>
          <w:sz w:val="24"/>
        </w:rPr>
        <w:t>合肥百大集团</w:t>
      </w:r>
      <w:r>
        <w:rPr>
          <w:rFonts w:hint="eastAsia" w:ascii="宋体" w:hAnsi="宋体" w:eastAsia="宋体" w:cs="宋体"/>
          <w:color w:val="000000" w:themeColor="text1"/>
          <w:sz w:val="24"/>
        </w:rPr>
        <w:t>强制执行案件专项法律服务</w:t>
      </w:r>
    </w:p>
    <w:p>
      <w:pPr>
        <w:pStyle w:val="4"/>
        <w:spacing w:line="560" w:lineRule="exact"/>
        <w:rPr>
          <w:rFonts w:hAnsi="宋体" w:cs="宋体"/>
          <w:sz w:val="24"/>
          <w:szCs w:val="24"/>
        </w:rPr>
      </w:pPr>
      <w:r>
        <w:rPr>
          <w:rFonts w:hint="eastAsia" w:hAnsi="宋体" w:cs="宋体"/>
          <w:sz w:val="24"/>
          <w:szCs w:val="24"/>
        </w:rPr>
        <w:t>　　2.项目编号：2024BDJTFW00024</w:t>
      </w:r>
    </w:p>
    <w:p>
      <w:pPr>
        <w:autoSpaceDE w:val="0"/>
        <w:autoSpaceDN w:val="0"/>
        <w:adjustRightInd w:val="0"/>
        <w:spacing w:line="560" w:lineRule="exact"/>
        <w:ind w:firstLine="436" w:firstLineChars="182"/>
        <w:jc w:val="left"/>
        <w:rPr>
          <w:rFonts w:ascii="宋体" w:hAnsi="宋体" w:eastAsia="宋体" w:cs="宋体"/>
          <w:sz w:val="24"/>
        </w:rPr>
      </w:pPr>
      <w:r>
        <w:rPr>
          <w:rFonts w:hint="eastAsia" w:ascii="宋体" w:hAnsi="宋体" w:eastAsia="宋体" w:cs="宋体"/>
          <w:sz w:val="24"/>
        </w:rPr>
        <w:t>3.项目概况：为企业</w:t>
      </w:r>
      <w:r>
        <w:rPr>
          <w:rFonts w:hint="eastAsia" w:ascii="宋体" w:hAnsi="宋体" w:eastAsia="宋体" w:cs="宋体"/>
          <w:color w:val="000000" w:themeColor="text1"/>
          <w:sz w:val="24"/>
        </w:rPr>
        <w:t>强制执行案件</w:t>
      </w:r>
      <w:r>
        <w:rPr>
          <w:rFonts w:hint="eastAsia" w:ascii="宋体" w:hAnsi="宋体" w:eastAsia="宋体" w:cs="宋体"/>
          <w:color w:val="000000" w:themeColor="text1"/>
          <w:kern w:val="0"/>
          <w:sz w:val="24"/>
        </w:rPr>
        <w:t>提供专项法律服务</w:t>
      </w:r>
      <w:r>
        <w:rPr>
          <w:rFonts w:hint="eastAsia" w:ascii="宋体" w:hAnsi="宋体" w:eastAsia="宋体" w:cs="宋体"/>
          <w:kern w:val="0"/>
          <w:sz w:val="24"/>
        </w:rPr>
        <w:t>，服务期限2年，详见第三章《采购需求》</w:t>
      </w:r>
      <w:r>
        <w:rPr>
          <w:rFonts w:hint="eastAsia" w:ascii="宋体" w:hAnsi="宋体" w:eastAsia="宋体" w:cs="宋体"/>
          <w:sz w:val="24"/>
        </w:rPr>
        <w:t>。</w:t>
      </w:r>
    </w:p>
    <w:p>
      <w:pPr>
        <w:autoSpaceDE w:val="0"/>
        <w:autoSpaceDN w:val="0"/>
        <w:adjustRightInd w:val="0"/>
        <w:spacing w:line="560" w:lineRule="exact"/>
        <w:ind w:firstLine="436" w:firstLineChars="182"/>
        <w:jc w:val="left"/>
        <w:rPr>
          <w:rFonts w:ascii="宋体" w:hAnsi="宋体" w:eastAsia="宋体" w:cs="宋体"/>
          <w:color w:val="000000"/>
          <w:sz w:val="24"/>
        </w:rPr>
      </w:pPr>
      <w:r>
        <w:rPr>
          <w:rFonts w:hint="eastAsia" w:ascii="宋体" w:hAnsi="宋体" w:eastAsia="宋体" w:cs="宋体"/>
          <w:sz w:val="24"/>
        </w:rPr>
        <w:t>4.项目概算：</w:t>
      </w:r>
      <w:r>
        <w:rPr>
          <w:rFonts w:hint="eastAsia" w:cs="宋体" w:asciiTheme="minorEastAsia" w:hAnsiTheme="minorEastAsia"/>
          <w:kern w:val="0"/>
          <w:sz w:val="24"/>
        </w:rPr>
        <w:t>人民币270000元</w:t>
      </w:r>
      <w:r>
        <w:rPr>
          <w:rFonts w:hint="eastAsia" w:ascii="宋体" w:hAnsi="宋体" w:eastAsia="宋体" w:cs="宋体"/>
          <w:kern w:val="0"/>
          <w:sz w:val="24"/>
        </w:rPr>
        <w:t>，报价费率</w:t>
      </w:r>
      <w:r>
        <w:rPr>
          <w:rFonts w:hint="eastAsia" w:ascii="宋体" w:hAnsi="宋体" w:eastAsia="宋体" w:cs="宋体"/>
          <w:bCs/>
          <w:kern w:val="0"/>
          <w:sz w:val="24"/>
        </w:rPr>
        <w:t>不得高于18％</w:t>
      </w:r>
      <w:r>
        <w:rPr>
          <w:rFonts w:hint="eastAsia" w:ascii="宋体" w:hAnsi="宋体" w:eastAsia="宋体" w:cs="宋体"/>
          <w:kern w:val="0"/>
          <w:sz w:val="24"/>
        </w:rPr>
        <w:t>。</w:t>
      </w:r>
    </w:p>
    <w:p>
      <w:pPr>
        <w:autoSpaceDE w:val="0"/>
        <w:autoSpaceDN w:val="0"/>
        <w:adjustRightInd w:val="0"/>
        <w:spacing w:line="560" w:lineRule="exact"/>
        <w:ind w:firstLine="439" w:firstLineChars="182"/>
        <w:jc w:val="left"/>
        <w:rPr>
          <w:rFonts w:ascii="宋体" w:hAnsi="宋体" w:eastAsia="宋体" w:cs="宋体"/>
          <w:b/>
          <w:bCs/>
          <w:sz w:val="24"/>
        </w:rPr>
      </w:pPr>
      <w:r>
        <w:rPr>
          <w:rFonts w:hint="eastAsia" w:ascii="宋体" w:hAnsi="宋体" w:eastAsia="宋体" w:cs="宋体"/>
          <w:b/>
          <w:bCs/>
          <w:sz w:val="24"/>
        </w:rPr>
        <w:t>二</w:t>
      </w:r>
      <w:r>
        <w:rPr>
          <w:rFonts w:hint="eastAsia" w:ascii="宋体" w:hAnsi="宋体" w:eastAsia="宋体" w:cs="宋体"/>
          <w:b/>
          <w:sz w:val="24"/>
        </w:rPr>
        <w:t>、</w:t>
      </w:r>
      <w:r>
        <w:rPr>
          <w:rFonts w:hint="eastAsia" w:ascii="宋体" w:hAnsi="宋体" w:eastAsia="宋体" w:cs="宋体"/>
          <w:b/>
          <w:bCs/>
          <w:sz w:val="24"/>
        </w:rPr>
        <w:t>供应商要求</w:t>
      </w:r>
    </w:p>
    <w:p>
      <w:pPr>
        <w:widowControl/>
        <w:spacing w:line="560" w:lineRule="exact"/>
        <w:ind w:firstLine="480" w:firstLineChars="200"/>
        <w:jc w:val="left"/>
        <w:rPr>
          <w:rFonts w:ascii="宋体" w:hAnsi="宋体" w:eastAsia="宋体" w:cs="宋体"/>
          <w:color w:val="000000"/>
          <w:sz w:val="24"/>
          <w:shd w:val="clear" w:color="auto" w:fill="FFFFFF"/>
        </w:rPr>
      </w:pPr>
      <w:r>
        <w:rPr>
          <w:rFonts w:hint="eastAsia" w:ascii="宋体" w:hAnsi="宋体" w:eastAsia="宋体" w:cs="宋体"/>
          <w:sz w:val="24"/>
        </w:rPr>
        <w:t>供应商应依法设立并具备承担本项目的如下条件</w:t>
      </w:r>
      <w:r>
        <w:rPr>
          <w:rFonts w:hint="eastAsia" w:ascii="宋体" w:hAnsi="宋体" w:eastAsia="宋体" w:cs="宋体"/>
          <w:color w:val="000000"/>
          <w:sz w:val="24"/>
          <w:shd w:val="clear" w:color="auto" w:fill="FFFFFF"/>
        </w:rPr>
        <w:t>：</w:t>
      </w:r>
    </w:p>
    <w:p>
      <w:pPr>
        <w:spacing w:line="560" w:lineRule="exact"/>
        <w:ind w:firstLine="480" w:firstLineChars="200"/>
        <w:rPr>
          <w:rFonts w:ascii="宋体" w:hAnsi="宋体" w:cs="宋体"/>
          <w:kern w:val="0"/>
          <w:sz w:val="24"/>
        </w:rPr>
      </w:pPr>
      <w:r>
        <w:rPr>
          <w:rFonts w:hint="eastAsia" w:ascii="宋体" w:hAnsi="宋体" w:eastAsia="宋体" w:cs="宋体"/>
          <w:color w:val="000000"/>
          <w:sz w:val="24"/>
          <w:shd w:val="clear" w:color="auto" w:fill="FFFFFF"/>
        </w:rPr>
        <w:t>1.</w:t>
      </w:r>
      <w:r>
        <w:rPr>
          <w:rFonts w:hint="eastAsia" w:ascii="宋体" w:hAnsi="宋体" w:eastAsia="宋体" w:cs="宋体"/>
          <w:sz w:val="24"/>
        </w:rPr>
        <w:t>供应商资质要求：具备有效的</w:t>
      </w:r>
      <w:r>
        <w:rPr>
          <w:rFonts w:hint="eastAsia" w:ascii="宋体" w:hAnsi="宋体" w:cs="宋体"/>
          <w:kern w:val="0"/>
          <w:sz w:val="24"/>
        </w:rPr>
        <w:t>律师事务所执业许可证。</w:t>
      </w:r>
    </w:p>
    <w:p>
      <w:pPr>
        <w:spacing w:line="560" w:lineRule="exact"/>
        <w:ind w:firstLine="480" w:firstLineChars="200"/>
        <w:rPr>
          <w:rFonts w:ascii="宋体" w:hAnsi="宋体" w:cs="宋体"/>
          <w:kern w:val="0"/>
          <w:sz w:val="24"/>
        </w:rPr>
      </w:pPr>
      <w:r>
        <w:rPr>
          <w:rFonts w:hint="eastAsia" w:ascii="宋体" w:hAnsi="宋体" w:cs="宋体"/>
          <w:kern w:val="0"/>
          <w:sz w:val="24"/>
        </w:rPr>
        <w:t>2.项目负责人要求：具备有效的律师执业证书。</w:t>
      </w:r>
    </w:p>
    <w:p>
      <w:pPr>
        <w:widowControl/>
        <w:spacing w:line="560" w:lineRule="exact"/>
        <w:ind w:firstLine="480" w:firstLineChars="200"/>
        <w:jc w:val="left"/>
        <w:rPr>
          <w:rFonts w:ascii="宋体" w:hAnsi="宋体" w:eastAsia="宋体" w:cs="宋体"/>
          <w:kern w:val="0"/>
          <w:sz w:val="24"/>
        </w:rPr>
      </w:pPr>
      <w:r>
        <w:rPr>
          <w:rFonts w:hint="eastAsia" w:ascii="宋体" w:hAnsi="宋体" w:eastAsia="宋体" w:cs="宋体"/>
          <w:sz w:val="24"/>
        </w:rPr>
        <w:t>3.信誉要求：供应商须符合下列情形之一（以评审当日现场在“安徽合肥公共资源交易中心”网站http://ggzy.hefei.gov.cn/pgt/exposureDesk.html查询信息为准。如网站未收录被查询企业信息视为不存在以下不良行为记录。）：</w:t>
      </w:r>
    </w:p>
    <w:p>
      <w:pPr>
        <w:spacing w:line="560" w:lineRule="exact"/>
        <w:ind w:firstLine="480" w:firstLineChars="200"/>
        <w:rPr>
          <w:rFonts w:ascii="宋体" w:hAnsi="宋体" w:eastAsia="宋体" w:cs="宋体"/>
          <w:sz w:val="24"/>
        </w:rPr>
      </w:pPr>
      <w:r>
        <w:rPr>
          <w:rFonts w:hint="eastAsia" w:ascii="宋体" w:hAnsi="宋体" w:eastAsia="宋体" w:cs="宋体"/>
          <w:sz w:val="24"/>
        </w:rPr>
        <w:t>3.1评审日前两年内未被合肥市及其所辖县（市）公共资源交易监督管理局记不良行为记录或记不良行为记录累计未满10分的。 </w:t>
      </w:r>
    </w:p>
    <w:p>
      <w:pPr>
        <w:spacing w:line="560" w:lineRule="exact"/>
        <w:ind w:firstLine="480" w:firstLineChars="200"/>
        <w:rPr>
          <w:rFonts w:ascii="宋体" w:hAnsi="宋体" w:eastAsia="宋体" w:cs="宋体"/>
          <w:sz w:val="24"/>
        </w:rPr>
      </w:pPr>
      <w:r>
        <w:rPr>
          <w:rFonts w:hint="eastAsia" w:ascii="宋体" w:hAnsi="宋体" w:eastAsia="宋体" w:cs="宋体"/>
          <w:sz w:val="24"/>
        </w:rPr>
        <w:t>3.2最近一次被合肥市及其所辖县（市）公共资源交易监督管理局记不良行为记录累计记分达10分(含10分)到15分且公布日距开标日超过6个月。 </w:t>
      </w:r>
    </w:p>
    <w:p>
      <w:pPr>
        <w:spacing w:line="560" w:lineRule="exact"/>
        <w:ind w:firstLine="480" w:firstLineChars="200"/>
        <w:rPr>
          <w:rFonts w:ascii="宋体" w:hAnsi="宋体" w:eastAsia="宋体" w:cs="宋体"/>
          <w:sz w:val="24"/>
        </w:rPr>
      </w:pPr>
      <w:r>
        <w:rPr>
          <w:rFonts w:hint="eastAsia" w:ascii="宋体" w:hAnsi="宋体" w:eastAsia="宋体" w:cs="宋体"/>
          <w:sz w:val="24"/>
        </w:rPr>
        <w:t>3.3最近一次被合肥市及其所辖县（市）公共资源交易监督管理局记不良行为记录累计记分达15分(含15分)到20分且公布日距开标日超过12个月。 </w:t>
      </w:r>
    </w:p>
    <w:p>
      <w:pPr>
        <w:spacing w:line="560" w:lineRule="exact"/>
        <w:ind w:firstLine="480" w:firstLineChars="200"/>
        <w:rPr>
          <w:rFonts w:ascii="宋体" w:hAnsi="宋体" w:eastAsia="宋体" w:cs="宋体"/>
          <w:bCs/>
          <w:sz w:val="24"/>
        </w:rPr>
      </w:pPr>
      <w:r>
        <w:rPr>
          <w:rFonts w:hint="eastAsia" w:ascii="宋体" w:hAnsi="宋体" w:eastAsia="宋体" w:cs="宋体"/>
          <w:sz w:val="24"/>
        </w:rPr>
        <w:t>3.4最近一次被合肥市及其所辖县（市）公共资源交易监督管理局记不良行为记录累计记分达20分(含20分)及以上且公布日距开标日超过24个月。</w:t>
      </w:r>
    </w:p>
    <w:p>
      <w:pPr>
        <w:spacing w:line="560" w:lineRule="exact"/>
        <w:ind w:firstLine="480" w:firstLineChars="200"/>
        <w:rPr>
          <w:rFonts w:ascii="宋体" w:hAnsi="宋体" w:eastAsia="宋体" w:cs="宋体"/>
          <w:kern w:val="0"/>
          <w:sz w:val="24"/>
        </w:rPr>
      </w:pPr>
      <w:r>
        <w:rPr>
          <w:rFonts w:hint="eastAsia" w:ascii="宋体" w:hAnsi="宋体" w:eastAsia="宋体" w:cs="宋体"/>
          <w:bCs/>
          <w:sz w:val="24"/>
        </w:rPr>
        <w:t>4.</w:t>
      </w:r>
      <w:r>
        <w:rPr>
          <w:rFonts w:hint="eastAsia" w:ascii="宋体" w:hAnsi="宋体" w:eastAsia="宋体" w:cs="宋体"/>
          <w:sz w:val="24"/>
        </w:rPr>
        <w:t>信誉要求：供应商不得存在以下不良信用记录情形之一（以开标当日现场在全国律师执业诚信信息公示平台网站（https://credit.acla.org.cn）/查询信息为准。如网站未收录被查询企业信息视为不存在以下不良信用记录。）：</w:t>
      </w:r>
    </w:p>
    <w:p>
      <w:pPr>
        <w:spacing w:line="560" w:lineRule="exact"/>
        <w:ind w:firstLine="480" w:firstLineChars="200"/>
        <w:jc w:val="left"/>
        <w:rPr>
          <w:rFonts w:ascii="宋体" w:hAnsi="宋体" w:eastAsia="宋体" w:cs="宋体"/>
          <w:kern w:val="0"/>
          <w:sz w:val="24"/>
        </w:rPr>
      </w:pPr>
      <w:r>
        <w:rPr>
          <w:rFonts w:hint="eastAsia" w:ascii="宋体" w:hAnsi="宋体" w:eastAsia="宋体" w:cs="宋体"/>
          <w:kern w:val="0"/>
          <w:sz w:val="24"/>
        </w:rPr>
        <w:t>4.1</w:t>
      </w:r>
      <w:r>
        <w:rPr>
          <w:rFonts w:hint="eastAsia" w:ascii="宋体" w:hAnsi="宋体" w:eastAsia="宋体" w:cs="宋体"/>
          <w:sz w:val="24"/>
        </w:rPr>
        <w:t>供应商</w:t>
      </w:r>
      <w:r>
        <w:rPr>
          <w:rFonts w:hint="eastAsia" w:ascii="宋体" w:hAnsi="宋体" w:eastAsia="宋体" w:cs="宋体"/>
          <w:kern w:val="0"/>
          <w:sz w:val="24"/>
        </w:rPr>
        <w:t>受到行政处罚或行业处分的。</w:t>
      </w:r>
    </w:p>
    <w:p>
      <w:pPr>
        <w:spacing w:line="560" w:lineRule="exact"/>
        <w:ind w:firstLine="480" w:firstLineChars="200"/>
        <w:jc w:val="left"/>
        <w:rPr>
          <w:rFonts w:ascii="宋体" w:hAnsi="宋体" w:eastAsia="宋体" w:cs="宋体"/>
          <w:sz w:val="24"/>
        </w:rPr>
      </w:pPr>
      <w:r>
        <w:rPr>
          <w:rFonts w:hint="eastAsia" w:ascii="宋体" w:hAnsi="宋体" w:eastAsia="宋体" w:cs="宋体"/>
          <w:bCs/>
          <w:sz w:val="24"/>
        </w:rPr>
        <w:t>5.本项目不接受联合体评审。</w:t>
      </w:r>
    </w:p>
    <w:p>
      <w:pPr>
        <w:spacing w:line="560" w:lineRule="exact"/>
        <w:ind w:firstLine="435"/>
        <w:outlineLvl w:val="1"/>
        <w:rPr>
          <w:rFonts w:ascii="宋体" w:hAnsi="宋体" w:eastAsia="宋体" w:cs="宋体"/>
          <w:b/>
          <w:bCs/>
          <w:sz w:val="24"/>
        </w:rPr>
      </w:pPr>
      <w:r>
        <w:rPr>
          <w:rFonts w:hint="eastAsia" w:ascii="宋体" w:hAnsi="宋体" w:eastAsia="宋体" w:cs="宋体"/>
          <w:b/>
          <w:bCs/>
          <w:sz w:val="24"/>
        </w:rPr>
        <w:t>三</w:t>
      </w:r>
      <w:r>
        <w:rPr>
          <w:rFonts w:hint="eastAsia" w:ascii="宋体" w:hAnsi="宋体" w:eastAsia="宋体" w:cs="宋体"/>
          <w:b/>
          <w:sz w:val="24"/>
        </w:rPr>
        <w:t>、</w:t>
      </w:r>
      <w:r>
        <w:rPr>
          <w:rFonts w:hint="eastAsia" w:ascii="宋体" w:hAnsi="宋体" w:eastAsia="宋体" w:cs="宋体"/>
          <w:b/>
          <w:bCs/>
          <w:sz w:val="24"/>
        </w:rPr>
        <w:t>报价文件的获取</w:t>
      </w:r>
    </w:p>
    <w:p>
      <w:pPr>
        <w:autoSpaceDE w:val="0"/>
        <w:autoSpaceDN w:val="0"/>
        <w:adjustRightInd w:val="0"/>
        <w:spacing w:line="560" w:lineRule="exact"/>
        <w:ind w:firstLine="436" w:firstLineChars="182"/>
        <w:jc w:val="left"/>
        <w:rPr>
          <w:rFonts w:ascii="宋体" w:hAnsi="宋体" w:eastAsia="宋体" w:cs="宋体"/>
          <w:sz w:val="24"/>
        </w:rPr>
      </w:pPr>
      <w:r>
        <w:rPr>
          <w:rFonts w:hint="eastAsia" w:ascii="宋体" w:hAnsi="宋体" w:eastAsia="宋体" w:cs="宋体"/>
          <w:sz w:val="24"/>
        </w:rPr>
        <w:t>1</w:t>
      </w:r>
      <w:r>
        <w:rPr>
          <w:rFonts w:hint="eastAsia" w:ascii="宋体" w:hAnsi="宋体" w:eastAsia="宋体" w:cs="宋体"/>
          <w:b/>
          <w:sz w:val="24"/>
        </w:rPr>
        <w:t>.</w:t>
      </w:r>
      <w:r>
        <w:rPr>
          <w:rFonts w:hint="eastAsia" w:ascii="宋体" w:hAnsi="宋体" w:eastAsia="宋体" w:cs="宋体"/>
          <w:sz w:val="24"/>
        </w:rPr>
        <w:t>获取时间：2024年</w:t>
      </w:r>
      <w:r>
        <w:rPr>
          <w:rFonts w:hint="eastAsia" w:ascii="宋体" w:hAnsi="宋体" w:eastAsia="宋体" w:cs="宋体"/>
          <w:sz w:val="24"/>
          <w:lang w:val="en-US" w:eastAsia="zh-CN"/>
        </w:rPr>
        <w:t>4</w:t>
      </w:r>
      <w:r>
        <w:rPr>
          <w:rFonts w:hint="eastAsia" w:ascii="宋体" w:hAnsi="宋体" w:eastAsia="宋体" w:cs="宋体"/>
          <w:sz w:val="24"/>
        </w:rPr>
        <w:t>月</w:t>
      </w:r>
      <w:r>
        <w:rPr>
          <w:rFonts w:hint="eastAsia" w:ascii="宋体" w:hAnsi="宋体" w:eastAsia="宋体" w:cs="宋体"/>
          <w:sz w:val="24"/>
          <w:lang w:val="en-US" w:eastAsia="zh-CN"/>
        </w:rPr>
        <w:t>15</w:t>
      </w:r>
      <w:r>
        <w:rPr>
          <w:rFonts w:hint="eastAsia" w:ascii="宋体" w:hAnsi="宋体" w:eastAsia="宋体" w:cs="宋体"/>
          <w:sz w:val="24"/>
        </w:rPr>
        <w:t>日至2024年</w:t>
      </w:r>
      <w:r>
        <w:rPr>
          <w:rFonts w:hint="eastAsia" w:ascii="宋体" w:hAnsi="宋体" w:eastAsia="宋体" w:cs="宋体"/>
          <w:sz w:val="24"/>
          <w:lang w:val="en-US" w:eastAsia="zh-CN"/>
        </w:rPr>
        <w:t>4</w:t>
      </w:r>
      <w:r>
        <w:rPr>
          <w:rFonts w:hint="eastAsia" w:ascii="宋体" w:hAnsi="宋体" w:eastAsia="宋体" w:cs="宋体"/>
          <w:sz w:val="24"/>
        </w:rPr>
        <w:t>月</w:t>
      </w:r>
      <w:r>
        <w:rPr>
          <w:rFonts w:hint="eastAsia" w:ascii="宋体" w:hAnsi="宋体" w:eastAsia="宋体" w:cs="宋体"/>
          <w:sz w:val="24"/>
          <w:lang w:val="en-US" w:eastAsia="zh-CN"/>
        </w:rPr>
        <w:t>23</w:t>
      </w:r>
      <w:r>
        <w:rPr>
          <w:rFonts w:hint="eastAsia" w:ascii="宋体" w:hAnsi="宋体" w:eastAsia="宋体" w:cs="宋体"/>
          <w:sz w:val="24"/>
        </w:rPr>
        <w:t>日</w:t>
      </w:r>
    </w:p>
    <w:p>
      <w:pPr>
        <w:spacing w:line="560" w:lineRule="exact"/>
        <w:ind w:firstLine="435"/>
        <w:outlineLvl w:val="1"/>
        <w:rPr>
          <w:rFonts w:ascii="宋体" w:hAnsi="宋体" w:eastAsia="宋体" w:cs="宋体"/>
          <w:sz w:val="24"/>
        </w:rPr>
      </w:pPr>
      <w:r>
        <w:rPr>
          <w:rFonts w:hint="eastAsia" w:ascii="宋体" w:hAnsi="宋体" w:eastAsia="宋体" w:cs="宋体"/>
          <w:sz w:val="24"/>
        </w:rPr>
        <w:t>2.获取方式：登录百大网站</w:t>
      </w:r>
      <w:r>
        <w:fldChar w:fldCharType="begin"/>
      </w:r>
      <w:r>
        <w:instrText xml:space="preserve"> HYPERLINK "http://www.hfbh.com.cn" </w:instrText>
      </w:r>
      <w:r>
        <w:fldChar w:fldCharType="separate"/>
      </w:r>
      <w:r>
        <w:rPr>
          <w:rFonts w:hint="eastAsia" w:ascii="宋体" w:hAnsi="宋体" w:eastAsia="宋体" w:cs="宋体"/>
          <w:sz w:val="24"/>
        </w:rPr>
        <w:t>www.hfbh.com.cn</w:t>
      </w:r>
      <w:r>
        <w:rPr>
          <w:rFonts w:hint="eastAsia" w:ascii="宋体" w:hAnsi="宋体" w:eastAsia="宋体" w:cs="宋体"/>
          <w:sz w:val="24"/>
        </w:rPr>
        <w:fldChar w:fldCharType="end"/>
      </w:r>
      <w:r>
        <w:rPr>
          <w:rFonts w:hint="eastAsia" w:ascii="宋体" w:hAnsi="宋体" w:eastAsia="宋体" w:cs="宋体"/>
          <w:sz w:val="24"/>
        </w:rPr>
        <w:t>→服务中心→招标公告，页面末端点击链接下载标书。</w:t>
      </w:r>
    </w:p>
    <w:p>
      <w:pPr>
        <w:spacing w:line="560" w:lineRule="exact"/>
        <w:ind w:firstLine="435"/>
        <w:outlineLvl w:val="1"/>
        <w:rPr>
          <w:rFonts w:ascii="宋体" w:hAnsi="宋体" w:eastAsia="宋体" w:cs="宋体"/>
          <w:sz w:val="24"/>
        </w:rPr>
      </w:pPr>
      <w:r>
        <w:rPr>
          <w:rFonts w:hint="eastAsia" w:ascii="宋体" w:hAnsi="宋体" w:eastAsia="宋体" w:cs="宋体"/>
          <w:sz w:val="24"/>
        </w:rPr>
        <w:t>3.本项目公告在徽易采电子交易平台、安徽省招投标信息、合肥百大集团网站同步发布。</w:t>
      </w:r>
    </w:p>
    <w:p>
      <w:pPr>
        <w:spacing w:line="560" w:lineRule="exact"/>
        <w:ind w:firstLine="435"/>
        <w:outlineLvl w:val="1"/>
        <w:rPr>
          <w:rFonts w:ascii="宋体" w:hAnsi="宋体" w:eastAsia="宋体" w:cs="宋体"/>
          <w:b/>
          <w:bCs/>
          <w:sz w:val="24"/>
        </w:rPr>
      </w:pPr>
      <w:r>
        <w:rPr>
          <w:rFonts w:hint="eastAsia" w:ascii="宋体" w:hAnsi="宋体" w:eastAsia="宋体" w:cs="宋体"/>
          <w:b/>
          <w:bCs/>
          <w:sz w:val="24"/>
        </w:rPr>
        <w:t>四</w:t>
      </w:r>
      <w:r>
        <w:rPr>
          <w:rFonts w:hint="eastAsia" w:ascii="宋体" w:hAnsi="宋体" w:eastAsia="宋体" w:cs="宋体"/>
          <w:b/>
          <w:sz w:val="24"/>
        </w:rPr>
        <w:t>、</w:t>
      </w:r>
      <w:r>
        <w:rPr>
          <w:rFonts w:hint="eastAsia" w:ascii="宋体" w:hAnsi="宋体" w:eastAsia="宋体" w:cs="宋体"/>
          <w:b/>
          <w:bCs/>
          <w:sz w:val="24"/>
        </w:rPr>
        <w:t>响应文件提交截止时间、评审时间和地点</w:t>
      </w:r>
    </w:p>
    <w:p>
      <w:pPr>
        <w:spacing w:line="560" w:lineRule="exact"/>
        <w:ind w:firstLine="435"/>
        <w:rPr>
          <w:rFonts w:ascii="宋体" w:hAnsi="宋体" w:eastAsia="宋体" w:cs="@仿宋_GB2312"/>
          <w:sz w:val="24"/>
        </w:rPr>
      </w:pPr>
      <w:r>
        <w:rPr>
          <w:rFonts w:hint="eastAsia" w:ascii="宋体" w:hAnsi="宋体" w:eastAsia="宋体" w:cs="@仿宋_GB2312"/>
          <w:sz w:val="24"/>
        </w:rPr>
        <w:t>1</w:t>
      </w:r>
      <w:r>
        <w:rPr>
          <w:rFonts w:hint="eastAsia" w:ascii="宋体" w:hAnsi="宋体" w:eastAsia="宋体" w:cs="@仿宋_GB2312"/>
          <w:b/>
          <w:sz w:val="24"/>
        </w:rPr>
        <w:t>.</w:t>
      </w:r>
      <w:r>
        <w:rPr>
          <w:rFonts w:hint="eastAsia" w:ascii="宋体" w:hAnsi="宋体" w:eastAsia="宋体" w:cs="@仿宋_GB2312"/>
          <w:sz w:val="24"/>
        </w:rPr>
        <w:t>评审时间：2024年</w:t>
      </w:r>
      <w:r>
        <w:rPr>
          <w:rFonts w:hint="eastAsia" w:ascii="宋体" w:hAnsi="宋体" w:eastAsia="宋体" w:cs="@仿宋_GB2312"/>
          <w:sz w:val="24"/>
          <w:lang w:val="en-US" w:eastAsia="zh-CN"/>
        </w:rPr>
        <w:t>4</w:t>
      </w:r>
      <w:r>
        <w:rPr>
          <w:rFonts w:hint="eastAsia" w:ascii="宋体" w:hAnsi="宋体" w:eastAsia="宋体" w:cs="@仿宋_GB2312"/>
          <w:sz w:val="24"/>
        </w:rPr>
        <w:t>月</w:t>
      </w:r>
      <w:r>
        <w:rPr>
          <w:rFonts w:hint="eastAsia" w:ascii="宋体" w:hAnsi="宋体" w:eastAsia="宋体" w:cs="@仿宋_GB2312"/>
          <w:sz w:val="24"/>
          <w:lang w:val="en-US" w:eastAsia="zh-CN"/>
        </w:rPr>
        <w:t>24</w:t>
      </w:r>
      <w:r>
        <w:rPr>
          <w:rFonts w:hint="eastAsia" w:ascii="宋体" w:hAnsi="宋体" w:eastAsia="宋体" w:cs="@仿宋_GB2312"/>
          <w:sz w:val="24"/>
        </w:rPr>
        <w:t>日14时30分（同响应文件提交截止时间，如有调整，另行通知。）</w:t>
      </w:r>
    </w:p>
    <w:p>
      <w:pPr>
        <w:spacing w:line="560" w:lineRule="exact"/>
        <w:ind w:firstLine="435"/>
        <w:rPr>
          <w:rFonts w:ascii="宋体" w:hAnsi="宋体" w:eastAsia="宋体" w:cs="@仿宋_GB2312"/>
          <w:sz w:val="24"/>
        </w:rPr>
      </w:pPr>
      <w:r>
        <w:rPr>
          <w:rFonts w:hint="eastAsia" w:ascii="宋体" w:hAnsi="宋体" w:eastAsia="宋体" w:cs="@仿宋_GB2312"/>
          <w:sz w:val="24"/>
        </w:rPr>
        <w:t>2</w:t>
      </w:r>
      <w:r>
        <w:rPr>
          <w:rFonts w:hint="eastAsia" w:ascii="宋体" w:hAnsi="宋体" w:eastAsia="宋体" w:cs="@仿宋_GB2312"/>
          <w:b/>
          <w:sz w:val="24"/>
        </w:rPr>
        <w:t>.</w:t>
      </w:r>
      <w:r>
        <w:rPr>
          <w:rFonts w:hint="eastAsia" w:ascii="宋体" w:hAnsi="宋体" w:eastAsia="宋体" w:cs="@仿宋_GB2312"/>
          <w:bCs/>
          <w:sz w:val="24"/>
        </w:rPr>
        <w:t>评审</w:t>
      </w:r>
      <w:r>
        <w:rPr>
          <w:rFonts w:hint="eastAsia" w:ascii="宋体" w:hAnsi="宋体" w:eastAsia="宋体" w:cs="@仿宋_GB2312"/>
          <w:sz w:val="24"/>
        </w:rPr>
        <w:t>地点：安徽省合肥市黄山路596号A楼合肥百大集团</w:t>
      </w:r>
      <w:r>
        <w:rPr>
          <w:rFonts w:hint="eastAsia" w:ascii="宋体" w:hAnsi="宋体" w:eastAsia="宋体" w:cs="@仿宋_GB2312"/>
          <w:bCs/>
          <w:sz w:val="24"/>
        </w:rPr>
        <w:t>12楼1209开标室</w:t>
      </w:r>
    </w:p>
    <w:p>
      <w:pPr>
        <w:widowControl/>
        <w:spacing w:line="560" w:lineRule="exact"/>
        <w:jc w:val="left"/>
        <w:rPr>
          <w:rFonts w:ascii="宋体" w:hAnsi="宋体" w:eastAsia="宋体" w:cs="宋体"/>
          <w:kern w:val="0"/>
          <w:sz w:val="24"/>
        </w:rPr>
      </w:pPr>
      <w:r>
        <w:rPr>
          <w:rFonts w:hint="eastAsia" w:ascii="宋体" w:hAnsi="宋体" w:eastAsia="宋体" w:cs="宋体"/>
          <w:b/>
          <w:bCs/>
          <w:kern w:val="0"/>
          <w:sz w:val="24"/>
        </w:rPr>
        <w:t xml:space="preserve">    五</w:t>
      </w:r>
      <w:r>
        <w:rPr>
          <w:rFonts w:hint="eastAsia" w:ascii="宋体" w:hAnsi="宋体" w:eastAsia="宋体" w:cs="宋体"/>
          <w:b/>
          <w:kern w:val="0"/>
          <w:sz w:val="24"/>
        </w:rPr>
        <w:t xml:space="preserve">、报价保证金 </w:t>
      </w:r>
    </w:p>
    <w:p>
      <w:pPr>
        <w:spacing w:line="560" w:lineRule="exact"/>
        <w:ind w:firstLine="480"/>
        <w:rPr>
          <w:rFonts w:ascii="宋体" w:hAnsi="宋体" w:eastAsia="宋体" w:cs="@仿宋_GB2312"/>
          <w:kern w:val="0"/>
          <w:sz w:val="24"/>
        </w:rPr>
      </w:pPr>
      <w:r>
        <w:rPr>
          <w:rFonts w:hint="eastAsia" w:ascii="宋体" w:hAnsi="宋体" w:eastAsia="宋体" w:cs="@仿宋_GB2312"/>
          <w:kern w:val="0"/>
          <w:sz w:val="24"/>
        </w:rPr>
        <w:t>1.2024年</w:t>
      </w:r>
      <w:r>
        <w:rPr>
          <w:rFonts w:hint="eastAsia" w:ascii="宋体" w:hAnsi="宋体" w:eastAsia="宋体" w:cs="@仿宋_GB2312"/>
          <w:kern w:val="0"/>
          <w:sz w:val="24"/>
          <w:lang w:val="en-US" w:eastAsia="zh-CN"/>
        </w:rPr>
        <w:t>4</w:t>
      </w:r>
      <w:r>
        <w:rPr>
          <w:rFonts w:hint="eastAsia" w:ascii="宋体" w:hAnsi="宋体" w:eastAsia="宋体" w:cs="@仿宋_GB2312"/>
          <w:kern w:val="0"/>
          <w:sz w:val="24"/>
        </w:rPr>
        <w:t>月</w:t>
      </w:r>
      <w:r>
        <w:rPr>
          <w:rFonts w:hint="eastAsia" w:ascii="宋体" w:hAnsi="宋体" w:eastAsia="宋体" w:cs="@仿宋_GB2312"/>
          <w:kern w:val="0"/>
          <w:sz w:val="24"/>
          <w:lang w:val="en-US" w:eastAsia="zh-CN"/>
        </w:rPr>
        <w:t>24</w:t>
      </w:r>
      <w:r>
        <w:rPr>
          <w:rFonts w:hint="eastAsia" w:ascii="宋体" w:hAnsi="宋体" w:eastAsia="宋体" w:cs="@仿宋_GB2312"/>
          <w:kern w:val="0"/>
          <w:sz w:val="24"/>
        </w:rPr>
        <w:t>日1</w:t>
      </w:r>
      <w:r>
        <w:rPr>
          <w:rFonts w:hint="eastAsia" w:ascii="宋体" w:hAnsi="宋体" w:eastAsia="宋体" w:cs="@仿宋_GB2312"/>
          <w:kern w:val="0"/>
          <w:sz w:val="24"/>
          <w:lang w:val="en-US" w:eastAsia="zh-CN"/>
        </w:rPr>
        <w:t>4</w:t>
      </w:r>
      <w:r>
        <w:rPr>
          <w:rFonts w:hint="eastAsia" w:ascii="宋体" w:hAnsi="宋体" w:eastAsia="宋体" w:cs="@仿宋_GB2312"/>
          <w:kern w:val="0"/>
          <w:sz w:val="24"/>
        </w:rPr>
        <w:t>:</w:t>
      </w:r>
      <w:r>
        <w:rPr>
          <w:rFonts w:hint="eastAsia" w:ascii="宋体" w:hAnsi="宋体" w:eastAsia="宋体" w:cs="@仿宋_GB2312"/>
          <w:kern w:val="0"/>
          <w:sz w:val="24"/>
          <w:lang w:val="en-US" w:eastAsia="zh-CN"/>
        </w:rPr>
        <w:t>3</w:t>
      </w:r>
      <w:r>
        <w:rPr>
          <w:rFonts w:hint="eastAsia" w:ascii="宋体" w:hAnsi="宋体" w:eastAsia="宋体" w:cs="@仿宋_GB2312"/>
          <w:kern w:val="0"/>
          <w:sz w:val="24"/>
        </w:rPr>
        <w:t>0前通过转账的方式缴纳报价保证金贰仟元整，如成交，</w:t>
      </w:r>
      <w:r>
        <w:rPr>
          <w:rFonts w:hint="eastAsia" w:ascii="宋体" w:hAnsi="宋体" w:eastAsia="宋体" w:cs="@仿宋_GB2312"/>
          <w:bCs/>
          <w:sz w:val="24"/>
        </w:rPr>
        <w:t>待缴纳履约保证金后无息退还；</w:t>
      </w:r>
      <w:r>
        <w:rPr>
          <w:rFonts w:hint="eastAsia" w:ascii="宋体" w:hAnsi="宋体" w:eastAsia="宋体" w:cs="@仿宋_GB2312"/>
          <w:kern w:val="0"/>
          <w:sz w:val="24"/>
        </w:rPr>
        <w:t>如未成交，竞争性报价结果公示后无息退还。</w:t>
      </w:r>
      <w:r>
        <w:rPr>
          <w:rFonts w:hint="eastAsia" w:ascii="宋体" w:hAnsi="宋体" w:eastAsia="宋体" w:cs="@仿宋_GB2312"/>
          <w:sz w:val="24"/>
        </w:rPr>
        <w:t>报价保证金须在截止时间前足额到达下列指定账号，逾期缴纳、未足额缴纳或保证金缴纳人名称与报价供应商名称不一致均不予接受其响应文件。</w:t>
      </w:r>
    </w:p>
    <w:p>
      <w:pPr>
        <w:spacing w:line="500" w:lineRule="exact"/>
        <w:rPr>
          <w:rFonts w:ascii="宋体" w:hAnsi="宋体" w:cs="宋体"/>
          <w:sz w:val="24"/>
        </w:rPr>
      </w:pPr>
      <w:r>
        <w:rPr>
          <w:rFonts w:hint="eastAsia" w:ascii="宋体" w:hAnsi="宋体" w:eastAsia="宋体" w:cs="宋体"/>
          <w:color w:val="000000"/>
          <w:kern w:val="0"/>
          <w:sz w:val="24"/>
          <w:lang w:val="zh-CN"/>
        </w:rPr>
        <w:t>转账资料：</w:t>
      </w:r>
      <w:r>
        <w:rPr>
          <w:rFonts w:hint="eastAsia" w:ascii="宋体" w:hAnsi="宋体" w:cs="宋体"/>
          <w:sz w:val="24"/>
        </w:rPr>
        <w:t>名  称：合肥百货大楼集团股份有限公司</w:t>
      </w:r>
    </w:p>
    <w:p>
      <w:pPr>
        <w:spacing w:line="500" w:lineRule="exact"/>
        <w:rPr>
          <w:rFonts w:ascii="宋体" w:hAnsi="宋体" w:cs="宋体"/>
          <w:sz w:val="24"/>
        </w:rPr>
      </w:pPr>
      <w:r>
        <w:rPr>
          <w:rFonts w:hint="eastAsia" w:ascii="宋体" w:hAnsi="宋体" w:cs="宋体"/>
          <w:sz w:val="24"/>
        </w:rPr>
        <w:t>　　　　　开户行：中国建设银行合肥濉溪路支行  　　　　　　　</w:t>
      </w:r>
    </w:p>
    <w:p>
      <w:pPr>
        <w:spacing w:line="500" w:lineRule="exact"/>
        <w:rPr>
          <w:rFonts w:ascii="宋体" w:hAnsi="宋体" w:cs="宋体"/>
          <w:color w:val="000000"/>
          <w:kern w:val="0"/>
          <w:sz w:val="24"/>
          <w:lang w:val="zh-CN"/>
        </w:rPr>
      </w:pPr>
      <w:r>
        <w:rPr>
          <w:rFonts w:hint="eastAsia" w:ascii="宋体" w:hAnsi="宋体" w:cs="宋体"/>
          <w:sz w:val="24"/>
        </w:rPr>
        <w:t>　　　　　账  号：34050146380800000974</w:t>
      </w:r>
      <w:r>
        <w:rPr>
          <w:rFonts w:hint="eastAsia" w:ascii="宋体" w:hAnsi="宋体" w:cs="宋体"/>
          <w:color w:val="000000"/>
          <w:kern w:val="0"/>
          <w:sz w:val="24"/>
          <w:lang w:val="zh-CN"/>
        </w:rPr>
        <w:t>（请备注“</w:t>
      </w:r>
      <w:r>
        <w:rPr>
          <w:rFonts w:hint="eastAsia" w:ascii="宋体" w:hAnsi="宋体" w:cs="宋体"/>
          <w:color w:val="000000" w:themeColor="text1"/>
          <w:kern w:val="0"/>
          <w:sz w:val="24"/>
        </w:rPr>
        <w:t>合肥百大集团</w:t>
      </w:r>
      <w:r>
        <w:rPr>
          <w:rFonts w:hint="eastAsia" w:ascii="宋体" w:hAnsi="宋体" w:cs="宋体"/>
          <w:color w:val="000000" w:themeColor="text1"/>
          <w:sz w:val="24"/>
        </w:rPr>
        <w:t>强制执行案件专项法律服务项目</w:t>
      </w:r>
      <w:r>
        <w:rPr>
          <w:rFonts w:hint="eastAsia" w:ascii="宋体" w:hAnsi="宋体" w:cs="宋体"/>
          <w:color w:val="000000"/>
          <w:kern w:val="0"/>
          <w:sz w:val="24"/>
        </w:rPr>
        <w:t>投标保证金</w:t>
      </w:r>
      <w:r>
        <w:rPr>
          <w:rFonts w:hint="eastAsia" w:ascii="宋体" w:hAnsi="宋体" w:cs="宋体"/>
          <w:color w:val="000000"/>
          <w:kern w:val="0"/>
          <w:sz w:val="24"/>
          <w:lang w:val="zh-CN"/>
        </w:rPr>
        <w:t>”）</w:t>
      </w:r>
    </w:p>
    <w:p>
      <w:pPr>
        <w:widowControl/>
        <w:spacing w:line="560" w:lineRule="exact"/>
        <w:ind w:firstLine="480" w:firstLineChars="200"/>
        <w:jc w:val="left"/>
        <w:rPr>
          <w:rFonts w:ascii="宋体" w:hAnsi="宋体" w:eastAsia="宋体" w:cs="宋体"/>
          <w:bCs/>
          <w:sz w:val="24"/>
        </w:rPr>
      </w:pPr>
      <w:r>
        <w:rPr>
          <w:rFonts w:hint="eastAsia" w:ascii="宋体" w:hAnsi="宋体" w:eastAsia="宋体" w:cs="宋体"/>
          <w:bCs/>
          <w:sz w:val="24"/>
        </w:rPr>
        <w:t>2.下列任何情况发生，报价保证金将不予退还：</w:t>
      </w:r>
    </w:p>
    <w:p>
      <w:pPr>
        <w:spacing w:line="560" w:lineRule="exact"/>
        <w:rPr>
          <w:rFonts w:ascii="宋体" w:hAnsi="宋体" w:eastAsia="宋体" w:cs="宋体"/>
          <w:sz w:val="24"/>
        </w:rPr>
      </w:pPr>
      <w:r>
        <w:rPr>
          <w:rFonts w:hint="eastAsia" w:ascii="宋体" w:hAnsi="宋体" w:eastAsia="宋体" w:cs="宋体"/>
          <w:sz w:val="24"/>
        </w:rPr>
        <w:t xml:space="preserve">    2.1供应商在报价有效期内撤销响应文件的；</w:t>
      </w:r>
    </w:p>
    <w:p>
      <w:pPr>
        <w:spacing w:line="560" w:lineRule="exact"/>
        <w:rPr>
          <w:rFonts w:ascii="宋体" w:hAnsi="宋体" w:eastAsia="宋体" w:cs="宋体"/>
          <w:sz w:val="24"/>
        </w:rPr>
      </w:pPr>
      <w:r>
        <w:rPr>
          <w:rFonts w:hint="eastAsia" w:ascii="宋体" w:hAnsi="宋体" w:eastAsia="宋体" w:cs="宋体"/>
          <w:sz w:val="24"/>
        </w:rPr>
        <w:t xml:space="preserve">    2.2成交供应商不按规定与采购人签订合同的；</w:t>
      </w:r>
    </w:p>
    <w:p>
      <w:pPr>
        <w:spacing w:line="560" w:lineRule="exact"/>
        <w:rPr>
          <w:rFonts w:ascii="宋体" w:hAnsi="宋体" w:eastAsia="宋体" w:cs="宋体"/>
          <w:sz w:val="24"/>
        </w:rPr>
      </w:pPr>
      <w:r>
        <w:rPr>
          <w:rFonts w:hint="eastAsia" w:ascii="宋体" w:hAnsi="宋体" w:eastAsia="宋体" w:cs="宋体"/>
          <w:sz w:val="24"/>
        </w:rPr>
        <w:t xml:space="preserve">    2.3成交供应商不按规定提交履约保证金的；</w:t>
      </w:r>
    </w:p>
    <w:p>
      <w:pPr>
        <w:spacing w:line="560" w:lineRule="exact"/>
        <w:rPr>
          <w:rFonts w:ascii="宋体" w:hAnsi="宋体" w:eastAsia="宋体" w:cs="宋体"/>
          <w:sz w:val="24"/>
        </w:rPr>
      </w:pPr>
      <w:r>
        <w:rPr>
          <w:rFonts w:hint="eastAsia" w:ascii="宋体" w:hAnsi="宋体" w:eastAsia="宋体" w:cs="宋体"/>
          <w:sz w:val="24"/>
        </w:rPr>
        <w:t xml:space="preserve">    2.4响应文件中提供虚假文件骗取成交的。</w:t>
      </w:r>
    </w:p>
    <w:p>
      <w:pPr>
        <w:spacing w:line="560" w:lineRule="exact"/>
        <w:ind w:firstLine="482" w:firstLineChars="200"/>
        <w:rPr>
          <w:rFonts w:ascii="宋体" w:hAnsi="宋体" w:eastAsia="宋体" w:cs="宋体"/>
          <w:sz w:val="24"/>
        </w:rPr>
      </w:pPr>
      <w:r>
        <w:rPr>
          <w:rFonts w:hint="eastAsia" w:ascii="宋体" w:hAnsi="宋体" w:eastAsia="宋体" w:cs="宋体"/>
          <w:b/>
          <w:sz w:val="24"/>
        </w:rPr>
        <w:t>六、</w:t>
      </w:r>
      <w:r>
        <w:rPr>
          <w:rFonts w:hint="eastAsia" w:ascii="宋体" w:hAnsi="宋体" w:eastAsia="宋体" w:cs="宋体"/>
          <w:b/>
          <w:kern w:val="0"/>
          <w:sz w:val="24"/>
        </w:rPr>
        <w:t>联系人及电话</w:t>
      </w:r>
      <w:r>
        <w:rPr>
          <w:rFonts w:hint="eastAsia" w:ascii="宋体" w:hAnsi="宋体" w:eastAsia="宋体" w:cs="宋体"/>
          <w:kern w:val="0"/>
          <w:sz w:val="24"/>
        </w:rPr>
        <w:t>：</w:t>
      </w:r>
      <w:r>
        <w:rPr>
          <w:rFonts w:hint="eastAsia" w:ascii="宋体" w:hAnsi="宋体" w:eastAsia="宋体" w:cs="宋体"/>
          <w:kern w:val="0"/>
          <w:sz w:val="24"/>
          <w:lang w:val="en-US" w:eastAsia="zh-CN"/>
        </w:rPr>
        <w:t xml:space="preserve"> </w:t>
      </w:r>
      <w:r>
        <w:rPr>
          <w:rFonts w:hint="eastAsia" w:ascii="宋体" w:hAnsi="宋体" w:eastAsia="宋体" w:cs="宋体"/>
          <w:bCs/>
          <w:sz w:val="24"/>
        </w:rPr>
        <w:t>（项目情况咨询）</w:t>
      </w:r>
      <w:r>
        <w:rPr>
          <w:rFonts w:hint="eastAsia" w:ascii="宋体" w:hAnsi="宋体" w:eastAsia="宋体" w:cs="宋体"/>
          <w:kern w:val="0"/>
          <w:sz w:val="24"/>
        </w:rPr>
        <w:t>魏工0551-65771053</w:t>
      </w:r>
    </w:p>
    <w:p>
      <w:pPr>
        <w:spacing w:line="560" w:lineRule="exact"/>
        <w:rPr>
          <w:rFonts w:ascii="宋体" w:hAnsi="宋体" w:eastAsia="宋体" w:cs="宋体"/>
          <w:bCs/>
          <w:sz w:val="24"/>
        </w:rPr>
      </w:pPr>
      <w:r>
        <w:rPr>
          <w:rFonts w:hint="eastAsia" w:ascii="宋体" w:hAnsi="宋体" w:eastAsia="宋体" w:cs="宋体"/>
          <w:bCs/>
          <w:sz w:val="24"/>
        </w:rPr>
        <w:t xml:space="preserve">　　　                 （投标事项咨询）朱工0551-65771025 </w:t>
      </w:r>
    </w:p>
    <w:p>
      <w:pPr>
        <w:spacing w:line="360" w:lineRule="auto"/>
        <w:jc w:val="center"/>
        <w:rPr>
          <w:rFonts w:ascii="宋体" w:hAnsi="宋体" w:eastAsia="宋体" w:cs="@仿宋_GB2312"/>
          <w:b/>
          <w:sz w:val="28"/>
          <w:szCs w:val="20"/>
        </w:rPr>
      </w:pPr>
      <w:bookmarkStart w:id="2" w:name="_Toc29596"/>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p>
    <w:p>
      <w:pPr>
        <w:spacing w:line="360" w:lineRule="auto"/>
        <w:jc w:val="center"/>
        <w:rPr>
          <w:rFonts w:ascii="宋体" w:hAnsi="宋体" w:eastAsia="宋体" w:cs="@仿宋_GB2312"/>
          <w:b/>
          <w:sz w:val="28"/>
          <w:szCs w:val="20"/>
        </w:rPr>
      </w:pPr>
      <w:r>
        <w:rPr>
          <w:rFonts w:hint="eastAsia" w:ascii="宋体" w:hAnsi="宋体" w:eastAsia="宋体" w:cs="@仿宋_GB2312"/>
          <w:b/>
          <w:sz w:val="28"/>
          <w:szCs w:val="20"/>
        </w:rPr>
        <w:t>第二章  供应商</w:t>
      </w:r>
      <w:r>
        <w:rPr>
          <w:rFonts w:ascii="宋体" w:hAnsi="宋体" w:eastAsia="宋体" w:cs="@仿宋_GB2312"/>
          <w:b/>
          <w:sz w:val="28"/>
          <w:szCs w:val="20"/>
        </w:rPr>
        <w:t>须知</w:t>
      </w:r>
      <w:bookmarkEnd w:id="2"/>
    </w:p>
    <w:p>
      <w:pPr>
        <w:spacing w:line="240" w:lineRule="exact"/>
        <w:jc w:val="left"/>
        <w:rPr>
          <w:rFonts w:ascii="宋体" w:hAnsi="宋体" w:eastAsia="宋体" w:cs="@仿宋_GB2312"/>
          <w:b/>
          <w:kern w:val="0"/>
          <w:sz w:val="24"/>
        </w:rPr>
      </w:pPr>
    </w:p>
    <w:p>
      <w:pPr>
        <w:spacing w:line="520" w:lineRule="exact"/>
        <w:ind w:firstLine="482" w:firstLineChars="200"/>
        <w:jc w:val="left"/>
        <w:rPr>
          <w:rFonts w:ascii="宋体" w:hAnsi="宋体" w:eastAsia="宋体" w:cs="宋体"/>
          <w:b/>
          <w:kern w:val="0"/>
          <w:sz w:val="24"/>
        </w:rPr>
      </w:pPr>
      <w:r>
        <w:rPr>
          <w:rFonts w:hint="eastAsia" w:ascii="宋体" w:hAnsi="宋体" w:eastAsia="宋体" w:cs="宋体"/>
          <w:b/>
          <w:kern w:val="0"/>
          <w:sz w:val="24"/>
        </w:rPr>
        <w:t>1.响应文件编写要求</w:t>
      </w:r>
    </w:p>
    <w:p>
      <w:pPr>
        <w:spacing w:line="520" w:lineRule="exact"/>
        <w:jc w:val="left"/>
        <w:rPr>
          <w:rFonts w:ascii="宋体" w:hAnsi="宋体" w:eastAsia="宋体" w:cs="宋体"/>
          <w:kern w:val="0"/>
          <w:sz w:val="24"/>
        </w:rPr>
      </w:pPr>
      <w:r>
        <w:rPr>
          <w:rFonts w:hint="eastAsia" w:ascii="宋体" w:hAnsi="宋体" w:eastAsia="宋体" w:cs="宋体"/>
          <w:kern w:val="0"/>
          <w:sz w:val="24"/>
        </w:rPr>
        <w:t xml:space="preserve">    1.1供应商须以采购人正式发布的《竞争性报价文件》为制作《响应文件》的依据；</w:t>
      </w:r>
    </w:p>
    <w:p>
      <w:pPr>
        <w:spacing w:line="520" w:lineRule="exact"/>
        <w:jc w:val="left"/>
        <w:rPr>
          <w:rFonts w:ascii="宋体" w:hAnsi="宋体" w:eastAsia="宋体" w:cs="宋体"/>
          <w:kern w:val="0"/>
          <w:sz w:val="24"/>
        </w:rPr>
      </w:pPr>
      <w:r>
        <w:rPr>
          <w:rFonts w:hint="eastAsia" w:ascii="宋体" w:hAnsi="宋体" w:eastAsia="宋体" w:cs="宋体"/>
          <w:kern w:val="0"/>
          <w:sz w:val="24"/>
        </w:rPr>
        <w:t xml:space="preserve">    1.2供应商应仔细阅读本项目文件的所有内容，按本项目文件的要求提供响应文件，并保证所提供的全部资料真实有效；</w:t>
      </w:r>
    </w:p>
    <w:p>
      <w:pPr>
        <w:spacing w:line="520" w:lineRule="exact"/>
        <w:jc w:val="left"/>
        <w:rPr>
          <w:rFonts w:ascii="宋体" w:hAnsi="宋体" w:eastAsia="宋体" w:cs="宋体"/>
          <w:kern w:val="0"/>
          <w:sz w:val="24"/>
        </w:rPr>
      </w:pPr>
      <w:r>
        <w:rPr>
          <w:rFonts w:hint="eastAsia" w:ascii="宋体" w:hAnsi="宋体" w:eastAsia="宋体" w:cs="宋体"/>
          <w:kern w:val="0"/>
          <w:sz w:val="24"/>
        </w:rPr>
        <w:t xml:space="preserve">    1.3 响应文件的书面内容不得涂抹或改写；</w:t>
      </w:r>
    </w:p>
    <w:p>
      <w:pPr>
        <w:spacing w:line="520" w:lineRule="exact"/>
        <w:rPr>
          <w:rFonts w:ascii="宋体" w:hAnsi="宋体" w:eastAsia="宋体" w:cs="宋体"/>
          <w:kern w:val="0"/>
          <w:sz w:val="24"/>
        </w:rPr>
      </w:pPr>
      <w:r>
        <w:rPr>
          <w:rFonts w:hint="eastAsia" w:ascii="宋体" w:hAnsi="宋体" w:eastAsia="宋体" w:cs="宋体"/>
          <w:kern w:val="0"/>
          <w:sz w:val="24"/>
        </w:rPr>
        <w:t xml:space="preserve">    1.4</w:t>
      </w:r>
      <w:r>
        <w:rPr>
          <w:rFonts w:hint="eastAsia" w:ascii="宋体" w:hAnsi="宋体" w:eastAsia="宋体" w:cs="宋体"/>
          <w:sz w:val="24"/>
        </w:rPr>
        <w:t>供应商与采购人之间与项目有关的所有往来通知、函件和响应文件均用中文表述。供应商随响应文件提供的证明文件和资料可以为其它语言，但必须附中文译文。翻译的中文资料与外文资料如果出现差异时，以中文为准。</w:t>
      </w:r>
    </w:p>
    <w:p>
      <w:pPr>
        <w:spacing w:line="520" w:lineRule="exact"/>
        <w:rPr>
          <w:rFonts w:ascii="宋体" w:hAnsi="宋体" w:eastAsia="宋体" w:cs="宋体"/>
          <w:kern w:val="0"/>
          <w:sz w:val="24"/>
        </w:rPr>
      </w:pPr>
      <w:r>
        <w:rPr>
          <w:rFonts w:hint="eastAsia" w:ascii="宋体" w:hAnsi="宋体" w:eastAsia="宋体" w:cs="宋体"/>
          <w:kern w:val="0"/>
          <w:sz w:val="24"/>
        </w:rPr>
        <w:t xml:space="preserve">    1.5满足本项目文件规定的其它要求。</w:t>
      </w:r>
    </w:p>
    <w:p>
      <w:pPr>
        <w:spacing w:line="560" w:lineRule="exact"/>
        <w:rPr>
          <w:rFonts w:asciiTheme="minorEastAsia" w:hAnsiTheme="minorEastAsia" w:cstheme="minorEastAsia"/>
          <w:b/>
          <w:kern w:val="0"/>
          <w:sz w:val="24"/>
        </w:rPr>
      </w:pPr>
      <w:r>
        <w:rPr>
          <w:rFonts w:hint="eastAsia" w:asciiTheme="minorEastAsia" w:hAnsiTheme="minorEastAsia" w:cstheme="minorEastAsia"/>
          <w:b/>
          <w:kern w:val="0"/>
          <w:sz w:val="24"/>
        </w:rPr>
        <w:t>2.响应文件制作及合格性要求</w:t>
      </w:r>
    </w:p>
    <w:p>
      <w:pPr>
        <w:spacing w:line="560" w:lineRule="exact"/>
        <w:rPr>
          <w:rFonts w:asciiTheme="minorEastAsia" w:hAnsiTheme="minorEastAsia" w:cstheme="minorEastAsia"/>
          <w:sz w:val="24"/>
        </w:rPr>
      </w:pPr>
      <w:r>
        <w:rPr>
          <w:rFonts w:hint="eastAsia" w:asciiTheme="minorEastAsia" w:hAnsiTheme="minorEastAsia" w:cstheme="minorEastAsia"/>
          <w:kern w:val="0"/>
          <w:sz w:val="24"/>
        </w:rPr>
        <w:t xml:space="preserve">    2.</w:t>
      </w:r>
      <w:r>
        <w:rPr>
          <w:rFonts w:hint="eastAsia" w:asciiTheme="minorEastAsia" w:hAnsiTheme="minorEastAsia" w:cstheme="minorEastAsia"/>
          <w:sz w:val="24"/>
        </w:rPr>
        <w:t>1供应商应完整地按本项目文件“第六章响应文件格式”提供的格式及要求编写响应文件，具体格式详见的相关内容。</w:t>
      </w:r>
    </w:p>
    <w:p>
      <w:pPr>
        <w:spacing w:line="560" w:lineRule="exact"/>
        <w:rPr>
          <w:rFonts w:cs="@仿宋_GB2312" w:asciiTheme="minorEastAsia" w:hAnsiTheme="minorEastAsia"/>
          <w:sz w:val="24"/>
        </w:rPr>
      </w:pPr>
      <w:r>
        <w:rPr>
          <w:rFonts w:hint="eastAsia" w:asciiTheme="minorEastAsia" w:hAnsiTheme="minorEastAsia" w:cstheme="minorEastAsia"/>
          <w:kern w:val="0"/>
          <w:sz w:val="24"/>
        </w:rPr>
        <w:t xml:space="preserve">    2.2</w:t>
      </w:r>
      <w:r>
        <w:rPr>
          <w:rFonts w:hint="eastAsia" w:cs="@仿宋_GB2312" w:asciiTheme="minorEastAsia" w:hAnsiTheme="minorEastAsia"/>
          <w:kern w:val="0"/>
          <w:sz w:val="24"/>
        </w:rPr>
        <w:t>响应文件须胶装，正、副本各一份。</w:t>
      </w:r>
    </w:p>
    <w:p>
      <w:pPr>
        <w:spacing w:line="560" w:lineRule="exact"/>
        <w:ind w:firstLine="435"/>
        <w:rPr>
          <w:rFonts w:ascii="宋体" w:hAnsi="宋体"/>
          <w:kern w:val="0"/>
          <w:sz w:val="24"/>
        </w:rPr>
      </w:pPr>
      <w:r>
        <w:rPr>
          <w:rFonts w:hint="eastAsia" w:asciiTheme="minorEastAsia" w:hAnsiTheme="minorEastAsia" w:cstheme="minorEastAsia"/>
          <w:sz w:val="24"/>
        </w:rPr>
        <w:t>2.4响应文件应按要求的格式填写、签署和盖章，</w:t>
      </w:r>
      <w:r>
        <w:rPr>
          <w:rFonts w:hint="eastAsia" w:asciiTheme="minorEastAsia" w:hAnsiTheme="minorEastAsia" w:cstheme="minorEastAsia"/>
          <w:kern w:val="0"/>
          <w:sz w:val="24"/>
        </w:rPr>
        <w:t>响应文件内文字、数字及公章须清晰完整，如模糊不清无法辨认可能导致响应无效。</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2.5为保证公平公正，除非本项目文件另有规定或说明，供应商对同一项目报价时，不得同时提供备选报价方案。</w:t>
      </w:r>
    </w:p>
    <w:p>
      <w:pPr>
        <w:spacing w:line="520" w:lineRule="exact"/>
        <w:ind w:firstLine="435"/>
        <w:rPr>
          <w:rFonts w:ascii="宋体" w:hAnsi="宋体" w:eastAsia="宋体" w:cs="宋体"/>
          <w:b/>
          <w:kern w:val="0"/>
          <w:sz w:val="24"/>
        </w:rPr>
      </w:pPr>
      <w:r>
        <w:rPr>
          <w:rFonts w:hint="eastAsia" w:ascii="宋体" w:hAnsi="宋体" w:eastAsia="宋体" w:cs="宋体"/>
          <w:b/>
          <w:kern w:val="0"/>
          <w:sz w:val="24"/>
        </w:rPr>
        <w:t>3.报价说明</w:t>
      </w:r>
    </w:p>
    <w:p>
      <w:pPr>
        <w:spacing w:line="520" w:lineRule="exact"/>
        <w:rPr>
          <w:rFonts w:ascii="宋体" w:hAnsi="宋体" w:eastAsia="宋体" w:cs="宋体"/>
          <w:kern w:val="0"/>
          <w:sz w:val="24"/>
        </w:rPr>
      </w:pPr>
      <w:r>
        <w:rPr>
          <w:rFonts w:hint="eastAsia" w:ascii="宋体" w:hAnsi="宋体" w:eastAsia="宋体" w:cs="宋体"/>
          <w:kern w:val="0"/>
          <w:sz w:val="24"/>
        </w:rPr>
        <w:t xml:space="preserve">    3.1除本项目文件中另有规定外，计量单位为我国法定计量单位；报价、服务费结算一律使用人民币；</w:t>
      </w:r>
    </w:p>
    <w:p>
      <w:pPr>
        <w:spacing w:line="520" w:lineRule="exact"/>
        <w:rPr>
          <w:rFonts w:ascii="宋体" w:hAnsi="宋体" w:eastAsia="宋体" w:cs="宋体"/>
          <w:kern w:val="0"/>
          <w:sz w:val="24"/>
        </w:rPr>
      </w:pPr>
      <w:r>
        <w:rPr>
          <w:rFonts w:hint="eastAsia" w:ascii="宋体" w:hAnsi="宋体" w:eastAsia="宋体" w:cs="宋体"/>
          <w:kern w:val="0"/>
          <w:sz w:val="24"/>
        </w:rPr>
        <w:t xml:space="preserve">    3.2</w:t>
      </w:r>
      <w:r>
        <w:rPr>
          <w:rFonts w:hint="eastAsia" w:ascii="宋体" w:hAnsi="宋体" w:eastAsia="宋体" w:cs="宋体"/>
          <w:sz w:val="24"/>
        </w:rPr>
        <w:t>不论竞争性报价的结果如何，供应商自行承担响应文件编制、提交、现场踏勘所涉及的一切费用。</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3.3</w:t>
      </w:r>
      <w:r>
        <w:rPr>
          <w:rFonts w:hint="eastAsia" w:ascii="宋体" w:hAnsi="宋体" w:eastAsia="宋体" w:cs="宋体"/>
          <w:bCs/>
          <w:kern w:val="0"/>
          <w:sz w:val="24"/>
        </w:rPr>
        <w:t>报价为完成《第五章合同》范围内服务项目并经甲方验收合格后开据</w:t>
      </w:r>
      <w:r>
        <w:rPr>
          <w:rFonts w:hint="eastAsia" w:ascii="宋体" w:hAnsi="宋体" w:eastAsia="宋体" w:cs="宋体"/>
          <w:bCs/>
          <w:kern w:val="0"/>
          <w:sz w:val="24"/>
          <w:u w:val="single"/>
        </w:rPr>
        <w:t xml:space="preserve"> 6 </w:t>
      </w:r>
      <w:r>
        <w:rPr>
          <w:rFonts w:hint="eastAsia" w:ascii="宋体" w:hAnsi="宋体" w:eastAsia="宋体" w:cs="宋体"/>
          <w:bCs/>
          <w:kern w:val="0"/>
          <w:sz w:val="24"/>
        </w:rPr>
        <w:t>%增值税专用发票的价格，包括但不限于人工费、材料费、交通费、通讯费、差旅费等完成全部服务内容所发生的一切费用。报价不得高于项目概算金额，否则视为响应无效。</w:t>
      </w:r>
    </w:p>
    <w:p>
      <w:pPr>
        <w:widowControl/>
        <w:spacing w:line="560" w:lineRule="exact"/>
        <w:ind w:firstLine="480"/>
        <w:jc w:val="left"/>
        <w:rPr>
          <w:rFonts w:asciiTheme="minorEastAsia" w:hAnsiTheme="minorEastAsia" w:cstheme="minorEastAsia"/>
          <w:sz w:val="24"/>
        </w:rPr>
      </w:pPr>
      <w:r>
        <w:rPr>
          <w:rFonts w:hint="eastAsia" w:asciiTheme="minorEastAsia" w:hAnsiTheme="minorEastAsia" w:cstheme="minorEastAsia"/>
          <w:kern w:val="0"/>
          <w:sz w:val="24"/>
        </w:rPr>
        <w:t>3.4</w:t>
      </w:r>
      <w:r>
        <w:rPr>
          <w:rFonts w:hint="eastAsia" w:asciiTheme="minorEastAsia" w:hAnsiTheme="minorEastAsia" w:cstheme="minorEastAsia"/>
          <w:sz w:val="24"/>
        </w:rPr>
        <w:t>采购人不接受具有附加条件的报价，任何包含价格调整要求的响应文件将被认定为响应无效。</w:t>
      </w:r>
    </w:p>
    <w:p>
      <w:pPr>
        <w:widowControl/>
        <w:spacing w:line="560" w:lineRule="exact"/>
        <w:ind w:firstLine="480"/>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3.5供应商须自行踏勘现场并充分考虑项目任何足以影响报价的情况，</w:t>
      </w:r>
      <w:r>
        <w:rPr>
          <w:rFonts w:hint="eastAsia" w:asciiTheme="minorEastAsia" w:hAnsiTheme="minorEastAsia" w:cstheme="minorEastAsia"/>
          <w:sz w:val="24"/>
        </w:rPr>
        <w:t>合同履行过程中</w:t>
      </w:r>
      <w:r>
        <w:rPr>
          <w:rFonts w:hint="eastAsia" w:asciiTheme="minorEastAsia" w:hAnsiTheme="minorEastAsia" w:cstheme="minorEastAsia"/>
          <w:color w:val="000000"/>
          <w:kern w:val="0"/>
          <w:sz w:val="24"/>
        </w:rPr>
        <w:t>任何因忽视或误解项目内容和地理位置等情况所导致的费用增加由供应商自行承担。</w:t>
      </w:r>
    </w:p>
    <w:p>
      <w:pPr>
        <w:widowControl/>
        <w:spacing w:line="560" w:lineRule="exact"/>
        <w:ind w:firstLine="480"/>
        <w:jc w:val="left"/>
        <w:rPr>
          <w:rFonts w:asciiTheme="minorEastAsia" w:hAnsiTheme="minorEastAsia" w:cstheme="minorEastAsia"/>
          <w:b/>
          <w:kern w:val="0"/>
          <w:sz w:val="24"/>
        </w:rPr>
      </w:pPr>
      <w:r>
        <w:rPr>
          <w:rFonts w:hint="eastAsia" w:asciiTheme="minorEastAsia" w:hAnsiTheme="minorEastAsia" w:cstheme="minorEastAsia"/>
          <w:b/>
          <w:kern w:val="0"/>
          <w:sz w:val="24"/>
        </w:rPr>
        <w:t>4.响应文件的提交、修改和撤回</w:t>
      </w:r>
    </w:p>
    <w:p>
      <w:pPr>
        <w:spacing w:line="560" w:lineRule="exact"/>
        <w:rPr>
          <w:rFonts w:asciiTheme="minorEastAsia" w:hAnsiTheme="minorEastAsia" w:cstheme="minorEastAsia"/>
          <w:kern w:val="0"/>
          <w:sz w:val="24"/>
        </w:rPr>
      </w:pPr>
      <w:r>
        <w:rPr>
          <w:rFonts w:hint="eastAsia" w:asciiTheme="minorEastAsia" w:hAnsiTheme="minorEastAsia" w:cstheme="minorEastAsia"/>
          <w:kern w:val="0"/>
          <w:sz w:val="24"/>
        </w:rPr>
        <w:t xml:space="preserve">    4.1供应商应在提交截止时间前将响应文件送达指定地点。</w:t>
      </w:r>
    </w:p>
    <w:p>
      <w:pPr>
        <w:spacing w:line="560" w:lineRule="exact"/>
        <w:rPr>
          <w:rFonts w:asciiTheme="minorEastAsia" w:hAnsiTheme="minorEastAsia" w:cstheme="minorEastAsia"/>
          <w:sz w:val="24"/>
        </w:rPr>
      </w:pPr>
      <w:r>
        <w:rPr>
          <w:rFonts w:hint="eastAsia" w:asciiTheme="minorEastAsia" w:hAnsiTheme="minorEastAsia" w:cstheme="minorEastAsia"/>
          <w:kern w:val="0"/>
          <w:sz w:val="24"/>
        </w:rPr>
        <w:t xml:space="preserve">    4.2</w:t>
      </w:r>
      <w:r>
        <w:rPr>
          <w:rFonts w:hint="eastAsia" w:asciiTheme="minorEastAsia" w:hAnsiTheme="minorEastAsia" w:cstheme="minorEastAsia"/>
          <w:sz w:val="24"/>
        </w:rPr>
        <w:t>响应文件提交截止时间之</w:t>
      </w:r>
      <w:r>
        <w:rPr>
          <w:rFonts w:hint="eastAsia" w:asciiTheme="minorEastAsia" w:hAnsiTheme="minorEastAsia" w:cstheme="minorEastAsia"/>
          <w:kern w:val="0"/>
          <w:sz w:val="24"/>
        </w:rPr>
        <w:t>后不得补充、修改或撤回响应文件。</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kern w:val="0"/>
          <w:sz w:val="24"/>
        </w:rPr>
        <w:t>5.</w:t>
      </w:r>
      <w:r>
        <w:rPr>
          <w:rFonts w:hint="eastAsia" w:asciiTheme="minorEastAsia" w:hAnsiTheme="minorEastAsia" w:cstheme="minorEastAsia"/>
          <w:b/>
          <w:sz w:val="24"/>
        </w:rPr>
        <w:t>报价有效期</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5.1报价有效期：从响应文件提交截止之日算起90个日历日。</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5.2在报价有效期内，供应商的报价保持有效，供应商不得要求撤销或修改其响应文件。报价有效期不满足要求的响应，其响应文件将被认定为响应无效。</w:t>
      </w:r>
    </w:p>
    <w:p>
      <w:pPr>
        <w:spacing w:line="560" w:lineRule="exact"/>
        <w:ind w:firstLine="437"/>
        <w:outlineLvl w:val="2"/>
        <w:rPr>
          <w:rFonts w:asciiTheme="minorEastAsia" w:hAnsiTheme="minorEastAsia" w:cstheme="minorEastAsia"/>
          <w:b/>
          <w:kern w:val="0"/>
          <w:sz w:val="24"/>
        </w:rPr>
      </w:pPr>
      <w:r>
        <w:rPr>
          <w:rFonts w:hint="eastAsia" w:asciiTheme="minorEastAsia" w:hAnsiTheme="minorEastAsia" w:cstheme="minorEastAsia"/>
          <w:sz w:val="24"/>
        </w:rPr>
        <w:t>5.3为保证有充足时间签订合同，采购人可根据实际情况，在原报价有效期截止之前，要求供应商延长报价有效期。接受该要求的供应商将不会被要求和允许修正其响应文件。供应商可以拒绝延长报价有效期要求，且不承担任何责任。上述要求和答复都应以书面形式提交。</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6.1采购人可主动或在解答供应商提出的问题时对本项目文件进行澄清或修改。采购人将发布补充公告的方式澄清或者修改本项目文件，补充公告的内容作为本项目文件的组成部分，对供应商起约束作用。供应商应主动上网查询。采购人不承担供应商未及时关注相关信息引发的相关责任。</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6.2任何人或任何组织向供应商提供的任何书面或口头资料，未经采购人在网上发布或书面通知，均作无效处理，不得作为本项目文件的组成部分。采购人对供应商由此而做出的推论、理解和结论概不负责。</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6.3供应商如对本项目文件内容有疑问，须在答疑截止时间</w:t>
      </w:r>
      <w:r>
        <w:rPr>
          <w:rFonts w:hint="eastAsia" w:asciiTheme="minorEastAsia" w:hAnsiTheme="minorEastAsia" w:cstheme="minorEastAsia"/>
          <w:bCs/>
          <w:sz w:val="24"/>
        </w:rPr>
        <w:t xml:space="preserve"> 2024年4月</w:t>
      </w:r>
      <w:r>
        <w:rPr>
          <w:rFonts w:hint="eastAsia" w:asciiTheme="minorEastAsia" w:hAnsiTheme="minorEastAsia" w:cstheme="minorEastAsia"/>
          <w:bCs/>
          <w:sz w:val="24"/>
          <w:lang w:val="en-US" w:eastAsia="zh-CN"/>
        </w:rPr>
        <w:t>22</w:t>
      </w:r>
      <w:r>
        <w:rPr>
          <w:rFonts w:hint="eastAsia" w:asciiTheme="minorEastAsia" w:hAnsiTheme="minorEastAsia" w:cstheme="minorEastAsia"/>
          <w:bCs/>
          <w:sz w:val="24"/>
        </w:rPr>
        <w:t>日</w:t>
      </w:r>
      <w:r>
        <w:rPr>
          <w:rFonts w:hint="eastAsia" w:asciiTheme="minorEastAsia" w:hAnsiTheme="minorEastAsia" w:cstheme="minorEastAsia"/>
          <w:bCs/>
          <w:sz w:val="24"/>
          <w:lang w:val="en-US" w:eastAsia="zh-CN"/>
        </w:rPr>
        <w:t>12</w:t>
      </w:r>
      <w:r>
        <w:rPr>
          <w:rFonts w:hint="eastAsia" w:asciiTheme="minorEastAsia" w:hAnsiTheme="minorEastAsia" w:cstheme="minorEastAsia"/>
          <w:bCs/>
          <w:sz w:val="24"/>
        </w:rPr>
        <w:t>：00前</w:t>
      </w:r>
      <w:r>
        <w:rPr>
          <w:rFonts w:hint="eastAsia" w:asciiTheme="minorEastAsia" w:hAnsiTheme="minorEastAsia" w:cstheme="minorEastAsia"/>
          <w:sz w:val="24"/>
        </w:rPr>
        <w:t>以电子邮件形式提交采购人，邮箱：bdzcgcb2019@qq.com。</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6.4对于没有提出询问又参与了本项目报价的供应商将被视为完全认同本项目文件（含补充公告的内容）</w:t>
      </w:r>
      <w:r>
        <w:rPr>
          <w:rFonts w:hint="eastAsia" w:asciiTheme="minorEastAsia" w:hAnsiTheme="minorEastAsia" w:cstheme="minorEastAsia"/>
          <w:i/>
          <w:sz w:val="24"/>
        </w:rPr>
        <w:t>。</w:t>
      </w:r>
      <w:bookmarkStart w:id="12" w:name="_GoBack"/>
      <w:bookmarkEnd w:id="12"/>
    </w:p>
    <w:p>
      <w:pPr>
        <w:spacing w:line="520" w:lineRule="exact"/>
        <w:ind w:firstLine="482" w:firstLineChars="200"/>
        <w:rPr>
          <w:rFonts w:ascii="宋体" w:hAnsi="宋体" w:eastAsia="宋体" w:cs="宋体"/>
          <w:b/>
          <w:sz w:val="24"/>
        </w:rPr>
      </w:pPr>
      <w:r>
        <w:rPr>
          <w:rFonts w:hint="eastAsia" w:ascii="宋体" w:hAnsi="宋体" w:eastAsia="宋体" w:cs="宋体"/>
          <w:b/>
          <w:sz w:val="24"/>
        </w:rPr>
        <w:t>7.评审小组</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7.1由采购人专业技术人员组成评审小组，负责本项目评审工作。评审小组及其成员应当依照有关规定履行相关职责和义务。</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7.2评审小组根据本项目文件规定的程序、评定成交的标准等事项进行评审。</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7.3评审小组应当从质量和服务均能满足本项目文件实质性响应要求的供应商中，按照评审办法和标准推荐成交候选人。</w:t>
      </w:r>
    </w:p>
    <w:p>
      <w:pPr>
        <w:spacing w:line="520" w:lineRule="exact"/>
        <w:ind w:firstLine="437"/>
        <w:outlineLvl w:val="2"/>
        <w:rPr>
          <w:rFonts w:ascii="宋体" w:hAnsi="宋体" w:eastAsia="宋体" w:cs="宋体"/>
          <w:b/>
          <w:sz w:val="24"/>
        </w:rPr>
      </w:pPr>
      <w:r>
        <w:rPr>
          <w:rFonts w:hint="eastAsia" w:ascii="宋体" w:hAnsi="宋体" w:eastAsia="宋体" w:cs="宋体"/>
          <w:b/>
          <w:sz w:val="24"/>
        </w:rPr>
        <w:t>8.响应文件的评审与报价</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8.1采购人将在第一章规定的时间和地点组织评审</w:t>
      </w:r>
      <w:r>
        <w:rPr>
          <w:rFonts w:hint="eastAsia" w:asciiTheme="minorEastAsia" w:hAnsiTheme="minorEastAsia" w:cstheme="minorEastAsia"/>
          <w:kern w:val="0"/>
          <w:sz w:val="24"/>
        </w:rPr>
        <w:t>，届时请供应商授权代表到现场提交响应文件。授权代表须出示身份证明资料，姓名须与《响应文件》内授权代表一致。授权代表逾期到达评审现场</w:t>
      </w:r>
      <w:r>
        <w:rPr>
          <w:rFonts w:hint="eastAsia" w:asciiTheme="minorEastAsia" w:hAnsiTheme="minorEastAsia" w:cstheme="minorEastAsia"/>
          <w:color w:val="000000"/>
          <w:kern w:val="0"/>
          <w:sz w:val="24"/>
        </w:rPr>
        <w:t>视为弃权，采购人有权不予受理报价事宜。</w:t>
      </w:r>
    </w:p>
    <w:p>
      <w:pPr>
        <w:spacing w:line="560" w:lineRule="exact"/>
        <w:rPr>
          <w:rFonts w:ascii="宋体" w:hAnsi="宋体"/>
          <w:b/>
          <w:kern w:val="0"/>
          <w:sz w:val="24"/>
        </w:rPr>
      </w:pPr>
      <w:r>
        <w:rPr>
          <w:rFonts w:hint="eastAsia" w:asciiTheme="minorEastAsia" w:hAnsiTheme="minorEastAsia" w:cstheme="minorEastAsia"/>
          <w:b/>
          <w:bCs/>
          <w:sz w:val="24"/>
        </w:rPr>
        <w:t>　　8.2</w:t>
      </w:r>
      <w:r>
        <w:rPr>
          <w:rFonts w:hint="eastAsia" w:ascii="宋体" w:hAnsi="宋体" w:cs="宋体"/>
          <w:b/>
          <w:color w:val="000000"/>
          <w:kern w:val="0"/>
          <w:sz w:val="24"/>
        </w:rPr>
        <w:t>本项目评标采用综合评分法（截尾均值），即资格初审提供后商务部分、技术部分得分合计最高的供应商为成交候选人。（详见第四章《评审办法》）</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8.3评审小组</w:t>
      </w:r>
      <w:r>
        <w:rPr>
          <w:rFonts w:hint="eastAsia" w:asciiTheme="minorEastAsia" w:hAnsiTheme="minorEastAsia" w:cstheme="minorEastAsia"/>
          <w:kern w:val="0"/>
          <w:sz w:val="24"/>
        </w:rPr>
        <w:t>遵循国家有关法律、法规，客观、公正地对待所有供应商，以本项目文件作为基本依据，</w:t>
      </w:r>
      <w:r>
        <w:rPr>
          <w:rFonts w:hint="eastAsia" w:asciiTheme="minorEastAsia" w:hAnsiTheme="minorEastAsia" w:cstheme="minorEastAsia"/>
          <w:sz w:val="24"/>
        </w:rPr>
        <w:t>按照本项目文件规定的评审方法和标准对供应商进行评审。</w:t>
      </w:r>
    </w:p>
    <w:p>
      <w:pPr>
        <w:spacing w:line="520" w:lineRule="exact"/>
        <w:ind w:firstLine="435"/>
        <w:rPr>
          <w:rFonts w:ascii="宋体" w:hAnsi="宋体" w:eastAsia="宋体" w:cs="宋体"/>
          <w:b/>
          <w:sz w:val="24"/>
        </w:rPr>
      </w:pPr>
      <w:r>
        <w:rPr>
          <w:rFonts w:hint="eastAsia" w:ascii="宋体" w:hAnsi="宋体" w:eastAsia="宋体" w:cs="宋体"/>
          <w:b/>
          <w:sz w:val="24"/>
        </w:rPr>
        <w:t>8.4评审程序</w:t>
      </w:r>
    </w:p>
    <w:p>
      <w:pPr>
        <w:spacing w:line="560" w:lineRule="exact"/>
        <w:ind w:firstLine="437"/>
        <w:rPr>
          <w:rFonts w:cs="@仿宋_GB2312" w:asciiTheme="minorEastAsia" w:hAnsiTheme="minorEastAsia"/>
          <w:sz w:val="24"/>
        </w:rPr>
      </w:pPr>
      <w:r>
        <w:rPr>
          <w:rFonts w:hint="eastAsia" w:cs="@仿宋_GB2312" w:asciiTheme="minorEastAsia" w:hAnsiTheme="minorEastAsia"/>
          <w:b/>
          <w:bCs/>
          <w:sz w:val="24"/>
        </w:rPr>
        <w:t>8.4.1初审。</w:t>
      </w:r>
      <w:r>
        <w:rPr>
          <w:rFonts w:hint="eastAsia" w:cs="@仿宋_GB2312" w:asciiTheme="minorEastAsia" w:hAnsiTheme="minorEastAsia"/>
          <w:sz w:val="24"/>
        </w:rPr>
        <w:t>评审小组依次公开查询所有供应商网上资信情况，查询内容：第一章供应商要求3/4项，查询完毕后收取此项合格供应商《响应文件》。</w:t>
      </w:r>
    </w:p>
    <w:p>
      <w:pPr>
        <w:spacing w:line="560" w:lineRule="exact"/>
        <w:ind w:firstLine="437"/>
        <w:rPr>
          <w:rFonts w:cs="@仿宋_GB2312" w:asciiTheme="minorEastAsia" w:hAnsiTheme="minorEastAsia"/>
          <w:sz w:val="24"/>
        </w:rPr>
      </w:pPr>
      <w:r>
        <w:rPr>
          <w:rFonts w:hint="eastAsia" w:cs="@仿宋_GB2312" w:asciiTheme="minorEastAsia" w:hAnsiTheme="minorEastAsia"/>
          <w:sz w:val="24"/>
        </w:rPr>
        <w:t>评审小组对《响应文件》内供应商必须满足和实质性响应的内容进行评审，供应商未实质性响应本项目文件要求导致响应无效的，评审小组将以书面询标的方式告知有关供应商。</w:t>
      </w:r>
    </w:p>
    <w:p>
      <w:pPr>
        <w:spacing w:line="560" w:lineRule="exact"/>
        <w:ind w:firstLine="437"/>
        <w:rPr>
          <w:rFonts w:cs="@仿宋_GB2312" w:asciiTheme="minorEastAsia" w:hAnsiTheme="minorEastAsia"/>
          <w:sz w:val="24"/>
        </w:rPr>
      </w:pPr>
      <w:r>
        <w:rPr>
          <w:rFonts w:hint="eastAsia" w:cs="@仿宋_GB2312" w:asciiTheme="minorEastAsia" w:hAnsiTheme="minorEastAsia"/>
          <w:b/>
          <w:bCs/>
          <w:sz w:val="24"/>
        </w:rPr>
        <w:t>8.4.2</w:t>
      </w:r>
      <w:r>
        <w:rPr>
          <w:rFonts w:hint="eastAsia" w:asciiTheme="minorEastAsia" w:hAnsiTheme="minorEastAsia"/>
          <w:b/>
          <w:bCs/>
          <w:sz w:val="24"/>
        </w:rPr>
        <w:t>综合评分。</w:t>
      </w:r>
      <w:r>
        <w:rPr>
          <w:rFonts w:hint="eastAsia" w:asciiTheme="minorEastAsia" w:hAnsiTheme="minorEastAsia"/>
          <w:bCs/>
          <w:sz w:val="24"/>
        </w:rPr>
        <w:t>评审小组对通过初审，实质上响应报价文件要求的响应文件进行综合评分。</w:t>
      </w:r>
    </w:p>
    <w:p>
      <w:pPr>
        <w:spacing w:line="560" w:lineRule="exact"/>
        <w:ind w:firstLine="435"/>
        <w:rPr>
          <w:rFonts w:cs="@仿宋_GB2312" w:asciiTheme="minorEastAsia" w:hAnsiTheme="minorEastAsia"/>
          <w:sz w:val="24"/>
        </w:rPr>
      </w:pPr>
      <w:r>
        <w:rPr>
          <w:rFonts w:cs="@仿宋_GB2312" w:asciiTheme="minorEastAsia" w:hAnsiTheme="minorEastAsia"/>
          <w:sz w:val="24"/>
        </w:rPr>
        <w:t>评审小组</w:t>
      </w:r>
      <w:r>
        <w:rPr>
          <w:rFonts w:hint="eastAsia" w:cs="@仿宋_GB2312" w:asciiTheme="minorEastAsia" w:hAnsiTheme="minorEastAsia"/>
          <w:sz w:val="24"/>
        </w:rPr>
        <w:t>将对所有通过评审的供应商综合得分从高到低进行排序</w:t>
      </w:r>
      <w:r>
        <w:rPr>
          <w:rFonts w:cs="@仿宋_GB2312" w:asciiTheme="minorEastAsia" w:hAnsiTheme="minorEastAsia"/>
          <w:sz w:val="24"/>
        </w:rPr>
        <w:t>，</w:t>
      </w:r>
      <w:r>
        <w:rPr>
          <w:rFonts w:hint="eastAsia" w:cs="@仿宋_GB2312" w:asciiTheme="minorEastAsia" w:hAnsiTheme="minorEastAsia"/>
          <w:sz w:val="24"/>
        </w:rPr>
        <w:t>并推荐出1名成交候选人。</w:t>
      </w:r>
    </w:p>
    <w:p>
      <w:pPr>
        <w:spacing w:line="560" w:lineRule="exact"/>
        <w:ind w:firstLine="435"/>
        <w:rPr>
          <w:rFonts w:asciiTheme="minorEastAsia" w:hAnsiTheme="minorEastAsia" w:cstheme="minorEastAsia"/>
          <w:sz w:val="24"/>
        </w:rPr>
      </w:pPr>
      <w:r>
        <w:rPr>
          <w:rFonts w:hint="eastAsia" w:asciiTheme="minorEastAsia" w:hAnsiTheme="minorEastAsia" w:cstheme="minorEastAsia"/>
          <w:b/>
          <w:sz w:val="24"/>
        </w:rPr>
        <w:t>8.5相关说明</w:t>
      </w:r>
      <w:r>
        <w:rPr>
          <w:rFonts w:hint="eastAsia" w:asciiTheme="minorEastAsia" w:hAnsiTheme="minorEastAsia" w:cstheme="minorEastAsia"/>
          <w:sz w:val="24"/>
        </w:rPr>
        <w:t>：</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8.5.1为保证评审顺利进行，供应商授权代表应为本项目所涉专业的相关技术或管理人员；</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 xml:space="preserve">8.5.2评审小组决定响应文件的响应性及符合性只根据响应文件本身的内容，而不寻求其他外部证据。 </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8.5.3无论何种原因，即使供应商报价时携带了证书材料的原件，但响应文件中未提供与之内容完全一致的扫描件的，评审小组可以视同其未提供。</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8.5.4供应商授权代表认为采购人相关工作人员有需要回避情形的，应在初审前当场提出回避申请，并说明理由。</w:t>
      </w:r>
    </w:p>
    <w:p>
      <w:pPr>
        <w:spacing w:line="520" w:lineRule="exact"/>
        <w:ind w:firstLine="437"/>
        <w:outlineLvl w:val="2"/>
        <w:rPr>
          <w:rFonts w:ascii="宋体" w:hAnsi="宋体" w:eastAsia="宋体" w:cs="宋体"/>
          <w:b/>
          <w:sz w:val="24"/>
        </w:rPr>
      </w:pPr>
      <w:r>
        <w:rPr>
          <w:rFonts w:hint="eastAsia" w:ascii="宋体" w:hAnsi="宋体" w:eastAsia="宋体" w:cs="宋体"/>
          <w:b/>
          <w:sz w:val="24"/>
        </w:rPr>
        <w:t>8.6响应文件的澄清、说明或更正</w:t>
      </w:r>
    </w:p>
    <w:p>
      <w:pPr>
        <w:spacing w:line="560" w:lineRule="exact"/>
        <w:ind w:firstLine="470" w:firstLineChars="196"/>
        <w:rPr>
          <w:rFonts w:asciiTheme="minorEastAsia" w:hAnsiTheme="minorEastAsia" w:cstheme="minorEastAsia"/>
          <w:sz w:val="24"/>
        </w:rPr>
      </w:pPr>
      <w:r>
        <w:rPr>
          <w:rFonts w:hint="eastAsia" w:asciiTheme="minorEastAsia" w:hAnsiTheme="minorEastAsia" w:cstheme="minorEastAsia"/>
          <w:sz w:val="24"/>
        </w:rPr>
        <w:t>8.6.1评审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560" w:lineRule="exact"/>
        <w:ind w:firstLine="470" w:firstLineChars="196"/>
        <w:rPr>
          <w:rFonts w:asciiTheme="minorEastAsia" w:hAnsiTheme="minorEastAsia" w:cstheme="minorEastAsia"/>
          <w:sz w:val="24"/>
        </w:rPr>
      </w:pPr>
      <w:r>
        <w:rPr>
          <w:rFonts w:hint="eastAsia" w:asciiTheme="minorEastAsia" w:hAnsiTheme="minorEastAsia" w:cstheme="minorEastAsia"/>
          <w:sz w:val="24"/>
        </w:rPr>
        <w:t>8.6.2评审小组要求供应商澄清、说明或者更正响应文件应当以书面询标形式作出。供应商的澄清、说明或者更正应当由法定代表人或其授权代表签字或者加盖公章。</w:t>
      </w:r>
    </w:p>
    <w:p>
      <w:pPr>
        <w:spacing w:line="56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8.6.3如有询标，供应商授权代表应按采购人要求参加询标。因授权代表联系不上而无法接受评审小组询标的，供应商自行承担相关评审结果。</w:t>
      </w:r>
    </w:p>
    <w:p>
      <w:pPr>
        <w:spacing w:line="560" w:lineRule="exact"/>
        <w:rPr>
          <w:rFonts w:asciiTheme="minorEastAsia" w:hAnsiTheme="minorEastAsia" w:cstheme="minorEastAsia"/>
          <w:b/>
          <w:sz w:val="24"/>
        </w:rPr>
      </w:pPr>
      <w:r>
        <w:rPr>
          <w:rFonts w:hint="eastAsia" w:asciiTheme="minorEastAsia" w:hAnsiTheme="minorEastAsia" w:cstheme="minorEastAsia"/>
          <w:b/>
          <w:sz w:val="24"/>
        </w:rPr>
        <w:t>8.7 有下列情况之一的响应文件认定为响应无效：</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8.7.1未按本文件要求进行报价的；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8.7.2未加盖供应商公章的；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8.7.3供应商法定代表人或委托代理人未在规定处签字、盖章的；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8.7.4不满足本项目文件合格供应商要求的；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8.7.5严重违反招投标纪律的；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8.7.6响应文件字迹潦草、模糊致使无法辨认的；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8.7.7一份响应文件中，报有两个或多个不同报价，且未书面声明以哪个报价为准的；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8.7.8响应文件存在实质性缺漏项或算术性错误的；</w:t>
      </w:r>
    </w:p>
    <w:p>
      <w:pPr>
        <w:spacing w:line="560" w:lineRule="exact"/>
        <w:rPr>
          <w:rFonts w:asciiTheme="minorEastAsia" w:hAnsiTheme="minorEastAsia" w:cstheme="minorEastAsia"/>
          <w:sz w:val="24"/>
        </w:rPr>
      </w:pPr>
      <w:r>
        <w:rPr>
          <w:rFonts w:hint="eastAsia" w:asciiTheme="minorEastAsia" w:hAnsiTheme="minorEastAsia" w:cstheme="minorEastAsia"/>
          <w:sz w:val="24"/>
        </w:rPr>
        <w:t xml:space="preserve">    8.7.9单位负责人为同一人或者存在直接控股、管理关系的不同供应商参加同一项目报价活动的。</w:t>
      </w:r>
    </w:p>
    <w:p>
      <w:pPr>
        <w:widowControl/>
        <w:spacing w:line="560" w:lineRule="exact"/>
        <w:jc w:val="left"/>
        <w:rPr>
          <w:rFonts w:asciiTheme="minorEastAsia" w:hAnsiTheme="minorEastAsia" w:cstheme="minorEastAsia"/>
          <w:sz w:val="24"/>
        </w:rPr>
      </w:pPr>
      <w:r>
        <w:rPr>
          <w:rFonts w:hint="eastAsia" w:asciiTheme="minorEastAsia" w:hAnsiTheme="minorEastAsia" w:cstheme="minorEastAsia"/>
          <w:sz w:val="24"/>
        </w:rPr>
        <w:t xml:space="preserve">    8.7.10报价或者某些分项报价明显低于其他通过审核的供应商报价，有可能影响服务质量和不能诚信履约的，可要求其在合理的时间内提供书面说明，必要时提交相关证明材料，供应商不能证明其报价合理性的。</w:t>
      </w:r>
    </w:p>
    <w:p>
      <w:pPr>
        <w:widowControl/>
        <w:spacing w:line="560" w:lineRule="exact"/>
        <w:jc w:val="left"/>
        <w:rPr>
          <w:rFonts w:asciiTheme="minorEastAsia" w:hAnsiTheme="minorEastAsia" w:cstheme="minorEastAsia"/>
          <w:sz w:val="24"/>
        </w:rPr>
      </w:pPr>
      <w:r>
        <w:rPr>
          <w:rFonts w:hint="eastAsia" w:asciiTheme="minorEastAsia" w:hAnsiTheme="minorEastAsia" w:cstheme="minorEastAsia"/>
          <w:sz w:val="24"/>
        </w:rPr>
        <w:t xml:space="preserve">    8.7.11评审小组评审认定其他未实质性响应本项目文件的情况。</w:t>
      </w:r>
    </w:p>
    <w:p>
      <w:pPr>
        <w:widowControl/>
        <w:spacing w:line="560" w:lineRule="exact"/>
        <w:jc w:val="left"/>
        <w:rPr>
          <w:rFonts w:asciiTheme="minorEastAsia" w:hAnsiTheme="minorEastAsia" w:cstheme="minorEastAsia"/>
          <w:b/>
          <w:sz w:val="24"/>
        </w:rPr>
      </w:pPr>
      <w:r>
        <w:rPr>
          <w:rFonts w:hint="eastAsia" w:asciiTheme="minorEastAsia" w:hAnsiTheme="minorEastAsia" w:cstheme="minorEastAsia"/>
          <w:b/>
          <w:sz w:val="24"/>
        </w:rPr>
        <w:t xml:space="preserve">    9.中止或终止竞争性报价</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9.1出现下列情况之一时，采购人有权宣布中止或终止竞争性报价采购，并将理由通知所有供应商：</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9.1.1出现影响采购公正的违法、违规行为的；</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9.1.2因重大变故，采购任务取消的；</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9.1.3法律法规规定的其他情形。</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上述“中止”为本次竞争性报价无效，采购人将重新组织针对本项目的竞争性报价活动；“终止”为采购任务取消，采购人不再组织针对本项目的竞争性报价活动。</w:t>
      </w:r>
    </w:p>
    <w:p>
      <w:pPr>
        <w:spacing w:line="560" w:lineRule="exact"/>
        <w:ind w:firstLine="435"/>
        <w:rPr>
          <w:rFonts w:asciiTheme="minorEastAsia" w:hAnsiTheme="minorEastAsia" w:cstheme="minorEastAsia"/>
          <w:b/>
          <w:sz w:val="24"/>
        </w:rPr>
      </w:pPr>
      <w:r>
        <w:rPr>
          <w:rFonts w:hint="eastAsia" w:asciiTheme="minorEastAsia" w:hAnsiTheme="minorEastAsia" w:cstheme="minorEastAsia"/>
          <w:kern w:val="0"/>
          <w:sz w:val="24"/>
        </w:rPr>
        <w:t>9.2</w:t>
      </w:r>
      <w:r>
        <w:rPr>
          <w:rFonts w:hint="eastAsia" w:asciiTheme="minorEastAsia" w:hAnsiTheme="minorEastAsia" w:cstheme="minorEastAsia"/>
          <w:b/>
          <w:sz w:val="24"/>
        </w:rPr>
        <w:t>规定数量约定</w:t>
      </w:r>
    </w:p>
    <w:p>
      <w:pPr>
        <w:spacing w:line="560" w:lineRule="exact"/>
        <w:ind w:firstLine="435"/>
        <w:rPr>
          <w:rFonts w:asciiTheme="minorEastAsia" w:hAnsiTheme="minorEastAsia" w:cstheme="minorEastAsia"/>
          <w:b/>
          <w:sz w:val="24"/>
        </w:rPr>
      </w:pPr>
      <w:r>
        <w:rPr>
          <w:rFonts w:hint="eastAsia" w:asciiTheme="minorEastAsia" w:hAnsiTheme="minorEastAsia" w:cstheme="minorEastAsia"/>
          <w:kern w:val="0"/>
          <w:sz w:val="24"/>
        </w:rPr>
        <w:t>9.2</w:t>
      </w:r>
      <w:r>
        <w:rPr>
          <w:rFonts w:hint="eastAsia" w:asciiTheme="minorEastAsia" w:hAnsiTheme="minorEastAsia" w:cstheme="minorEastAsia"/>
          <w:sz w:val="24"/>
        </w:rPr>
        <w:t>.1公告进行竞争性报价时，通过初审的有效供应商满足3家，符合规定数量，通过初审的有效供应商少于3家，项目流标。</w:t>
      </w:r>
    </w:p>
    <w:p>
      <w:pPr>
        <w:spacing w:line="560" w:lineRule="exact"/>
        <w:ind w:firstLine="435"/>
        <w:rPr>
          <w:rFonts w:asciiTheme="minorEastAsia" w:hAnsiTheme="minorEastAsia" w:cstheme="minorEastAsia"/>
          <w:sz w:val="24"/>
        </w:rPr>
      </w:pPr>
      <w:r>
        <w:rPr>
          <w:rFonts w:hint="eastAsia" w:asciiTheme="minorEastAsia" w:hAnsiTheme="minorEastAsia" w:cstheme="minorEastAsia"/>
          <w:kern w:val="0"/>
          <w:sz w:val="24"/>
        </w:rPr>
        <w:t>9.</w:t>
      </w:r>
      <w:r>
        <w:rPr>
          <w:rFonts w:hint="eastAsia" w:asciiTheme="minorEastAsia" w:hAnsiTheme="minorEastAsia" w:cstheme="minorEastAsia"/>
          <w:sz w:val="24"/>
        </w:rPr>
        <w:t>2.2</w:t>
      </w:r>
      <w:r>
        <w:rPr>
          <w:rFonts w:hint="eastAsia" w:asciiTheme="minorEastAsia" w:hAnsiTheme="minorEastAsia" w:cstheme="minorEastAsia"/>
          <w:kern w:val="0"/>
          <w:sz w:val="24"/>
        </w:rPr>
        <w:t>本项目中止后重新发布竞争性报价公告时，可能调整前次文件的各项规定及要求，包括采购需求、项目预算、供应商要求、付款方式、评审办法等内容。供应商如再次参加本项目报价，应及时获取新发布的项目文件，以最新发布的项目文件为依据，编制响应文件，报价保证金无需重复缴纳。</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10.成交候选人公示及成交结果公告</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10.1成交候选人经评审小组评审确定后，在</w:t>
      </w:r>
      <w:r>
        <w:rPr>
          <w:rFonts w:hint="eastAsia" w:ascii="宋体" w:hAnsi="宋体" w:eastAsia="宋体" w:cs="@仿宋_GB2312"/>
          <w:sz w:val="24"/>
        </w:rPr>
        <w:t>徽易采电子交易平台、安徽省招投标信息、合肥百大集团网站</w:t>
      </w:r>
      <w:r>
        <w:rPr>
          <w:rFonts w:hint="eastAsia" w:asciiTheme="minorEastAsia" w:hAnsiTheme="minorEastAsia" w:cstheme="minorEastAsia"/>
          <w:sz w:val="24"/>
        </w:rPr>
        <w:t>上公示，公示期不少于3日，期满无异议则发布成交结果公告。</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10.2</w:t>
      </w:r>
      <w:r>
        <w:rPr>
          <w:rFonts w:hint="eastAsia" w:asciiTheme="minorEastAsia" w:hAnsiTheme="minorEastAsia" w:cstheme="minorEastAsia"/>
          <w:kern w:val="0"/>
          <w:sz w:val="24"/>
        </w:rPr>
        <w:t>采购人不承诺报价最低者可以成交，也不退还响应文件</w:t>
      </w:r>
      <w:r>
        <w:rPr>
          <w:rFonts w:hint="eastAsia" w:asciiTheme="minorEastAsia" w:hAnsiTheme="minorEastAsia" w:cstheme="minorEastAsia"/>
          <w:sz w:val="24"/>
        </w:rPr>
        <w:t>。</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10.3供应商自行登录相关网站查询成交结果公告信息。</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11.成交通知书</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11.1采购人发布成交结果公告后向成交供应商发出成交通知书。</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11.2成交通知书对采购人和成交供应商具有同等法律效力。成交通知书发出以后，采购人改变成交结果或者成交供应商放弃成交资格，应当承担相应的法律责任。</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11.3成交通知书是合同的组成部分。</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12.履约保证金</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12.1成交供应商应按照本项目合同规定的期限和金额缴纳履约保证金。</w:t>
      </w:r>
    </w:p>
    <w:p>
      <w:pPr>
        <w:spacing w:line="560" w:lineRule="exact"/>
        <w:ind w:firstLine="435"/>
        <w:rPr>
          <w:rFonts w:asciiTheme="minorEastAsia" w:hAnsiTheme="minorEastAsia" w:cstheme="minorEastAsia"/>
          <w:color w:val="FF0000"/>
          <w:sz w:val="24"/>
        </w:rPr>
      </w:pPr>
      <w:r>
        <w:rPr>
          <w:rFonts w:hint="eastAsia" w:asciiTheme="minorEastAsia" w:hAnsiTheme="minorEastAsia" w:cstheme="minorEastAsia"/>
          <w:sz w:val="24"/>
        </w:rPr>
        <w:t>12.2</w:t>
      </w:r>
      <w:r>
        <w:rPr>
          <w:rFonts w:hint="eastAsia" w:asciiTheme="minorEastAsia" w:hAnsiTheme="minorEastAsia" w:cstheme="minorEastAsia"/>
          <w:kern w:val="0"/>
          <w:sz w:val="24"/>
        </w:rPr>
        <w:t>无特殊原因</w:t>
      </w:r>
      <w:r>
        <w:rPr>
          <w:rFonts w:hint="eastAsia" w:asciiTheme="minorEastAsia" w:hAnsiTheme="minorEastAsia" w:cstheme="minorEastAsia"/>
          <w:sz w:val="24"/>
        </w:rPr>
        <w:t>成交供应商未按照上述履约保证金规定执行的，将视为放弃成交资格</w:t>
      </w:r>
      <w:r>
        <w:rPr>
          <w:rFonts w:hint="eastAsia" w:asciiTheme="minorEastAsia" w:hAnsiTheme="minorEastAsia" w:cstheme="minorEastAsia"/>
          <w:kern w:val="0"/>
          <w:sz w:val="24"/>
        </w:rPr>
        <w:t>，采购人有权追究其违约责任，同时报价保证金不予退还。</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13.合同签订及履约要求</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13.1采购人（甲方）与成交供应商（乙方）应当在成交通知书发出后及时签订合同。</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13.2本项目文件、成交供应商的响应文件及其澄清文件等，均为签订合同的依据。</w:t>
      </w:r>
    </w:p>
    <w:p>
      <w:pPr>
        <w:spacing w:line="560" w:lineRule="exact"/>
        <w:ind w:firstLine="435"/>
        <w:rPr>
          <w:rFonts w:asciiTheme="minorEastAsia" w:hAnsiTheme="minorEastAsia" w:cstheme="minorEastAsia"/>
          <w:kern w:val="0"/>
          <w:sz w:val="24"/>
        </w:rPr>
      </w:pPr>
      <w:r>
        <w:rPr>
          <w:rFonts w:hint="eastAsia" w:asciiTheme="minorEastAsia" w:hAnsiTheme="minorEastAsia" w:cstheme="minorEastAsia"/>
          <w:sz w:val="24"/>
        </w:rPr>
        <w:t>13.3</w:t>
      </w:r>
      <w:r>
        <w:rPr>
          <w:rFonts w:hint="eastAsia" w:asciiTheme="minorEastAsia" w:hAnsiTheme="minorEastAsia" w:cstheme="minorEastAsia"/>
          <w:kern w:val="0"/>
          <w:sz w:val="24"/>
        </w:rPr>
        <w:t>无特殊原因</w:t>
      </w:r>
      <w:r>
        <w:rPr>
          <w:rFonts w:hint="eastAsia" w:asciiTheme="minorEastAsia" w:hAnsiTheme="minorEastAsia" w:cstheme="minorEastAsia"/>
          <w:sz w:val="24"/>
        </w:rPr>
        <w:t>成交供应商拒绝与</w:t>
      </w:r>
      <w:r>
        <w:rPr>
          <w:rFonts w:hint="eastAsia" w:asciiTheme="minorEastAsia" w:hAnsiTheme="minorEastAsia" w:cstheme="minorEastAsia"/>
          <w:kern w:val="0"/>
          <w:sz w:val="24"/>
        </w:rPr>
        <w:t>采购人签订合同的，</w:t>
      </w:r>
      <w:r>
        <w:rPr>
          <w:rFonts w:hint="eastAsia" w:asciiTheme="minorEastAsia" w:hAnsiTheme="minorEastAsia" w:cstheme="minorEastAsia"/>
          <w:sz w:val="24"/>
        </w:rPr>
        <w:t>将视为放弃成交资格</w:t>
      </w:r>
      <w:r>
        <w:rPr>
          <w:rFonts w:hint="eastAsia" w:asciiTheme="minorEastAsia" w:hAnsiTheme="minorEastAsia" w:cstheme="minorEastAsia"/>
          <w:kern w:val="0"/>
          <w:sz w:val="24"/>
        </w:rPr>
        <w:t>，采购人有权追究其违约责任，同时报价保证金不予退还。</w:t>
      </w:r>
    </w:p>
    <w:p>
      <w:pPr>
        <w:spacing w:line="560" w:lineRule="exact"/>
        <w:ind w:firstLine="435"/>
        <w:rPr>
          <w:rFonts w:asciiTheme="minorEastAsia" w:hAnsiTheme="minorEastAsia" w:cstheme="minorEastAsia"/>
          <w:bCs/>
          <w:sz w:val="24"/>
        </w:rPr>
      </w:pPr>
      <w:r>
        <w:rPr>
          <w:rFonts w:hint="eastAsia" w:asciiTheme="minorEastAsia" w:hAnsiTheme="minorEastAsia" w:cstheme="minorEastAsia"/>
          <w:sz w:val="24"/>
        </w:rPr>
        <w:t>13.4</w:t>
      </w:r>
      <w:r>
        <w:rPr>
          <w:rFonts w:hint="eastAsia" w:asciiTheme="minorEastAsia" w:hAnsiTheme="minorEastAsia" w:cstheme="minorEastAsia"/>
          <w:bCs/>
          <w:sz w:val="24"/>
        </w:rPr>
        <w:t>合同签订后，成交供应商存在规定时间内不组织人员设计服务义务等情况，采购人有权解除合同，并追究违约责任。</w:t>
      </w:r>
    </w:p>
    <w:p>
      <w:pPr>
        <w:spacing w:line="560" w:lineRule="exact"/>
        <w:rPr>
          <w:rFonts w:asciiTheme="minorEastAsia" w:hAnsiTheme="minorEastAsia" w:cstheme="minorEastAsia"/>
          <w:bCs/>
          <w:sz w:val="24"/>
        </w:rPr>
      </w:pPr>
      <w:r>
        <w:rPr>
          <w:rFonts w:hint="eastAsia" w:asciiTheme="minorEastAsia" w:hAnsiTheme="minorEastAsia" w:cstheme="minorEastAsia"/>
          <w:bCs/>
          <w:sz w:val="24"/>
        </w:rPr>
        <w:t xml:space="preserve">    13.5成交供应商被监管部门查实存在违法行为，不满足成交条件的，采购人取消其成交资格或解除合同，并追究违约责任。</w:t>
      </w:r>
    </w:p>
    <w:p>
      <w:pPr>
        <w:spacing w:line="560" w:lineRule="exact"/>
        <w:ind w:firstLine="435"/>
        <w:rPr>
          <w:rFonts w:asciiTheme="minorEastAsia" w:hAnsiTheme="minorEastAsia" w:cstheme="minorEastAsia"/>
          <w:bCs/>
          <w:sz w:val="24"/>
        </w:rPr>
      </w:pPr>
      <w:r>
        <w:rPr>
          <w:rFonts w:hint="eastAsia" w:asciiTheme="minorEastAsia" w:hAnsiTheme="minorEastAsia" w:cstheme="minorEastAsia"/>
          <w:bCs/>
          <w:sz w:val="24"/>
        </w:rPr>
        <w:t>13.6成交供应商在成交项目发生投诉、信访举报案件、履约存在争议时，拒绝协助配合执法部门调查案件的，采购人可以取消其成交资格或解除合同，并追究其违约责任。</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13.7成交供应商发生13.3、13.4、13.5、13.6条所述情形的不得参加该项目重新开展的采购活动及</w:t>
      </w:r>
      <w:r>
        <w:rPr>
          <w:rFonts w:hint="eastAsia" w:asciiTheme="minorEastAsia" w:hAnsiTheme="minorEastAsia" w:cstheme="minorEastAsia"/>
          <w:kern w:val="0"/>
          <w:sz w:val="24"/>
        </w:rPr>
        <w:t>我司其它同类采购活动。</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14.评审纪律</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14.1采购方人员不得与供应商恶意串通，不得接受供应商组织的宴请、旅游、娱乐，不得收受礼品、现金、有价证券等。</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14.2评审须在严格保密的情况下进行，</w:t>
      </w:r>
      <w:r>
        <w:rPr>
          <w:rFonts w:hint="eastAsia" w:asciiTheme="minorEastAsia" w:hAnsiTheme="minorEastAsia" w:cstheme="minorEastAsia"/>
          <w:kern w:val="0"/>
          <w:sz w:val="24"/>
        </w:rPr>
        <w:t>凡涉及项目评审的内容均不得向供应商及与评审无关的人员透露。</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14.3评审人员应当遵守评审工作纪律，不得泄露评审文件、评审情况和评审中获悉的国家秘密、商业秘密。</w:t>
      </w:r>
    </w:p>
    <w:p>
      <w:pPr>
        <w:spacing w:line="560" w:lineRule="exact"/>
        <w:ind w:firstLine="435"/>
        <w:rPr>
          <w:rFonts w:asciiTheme="minorEastAsia" w:hAnsiTheme="minorEastAsia" w:cstheme="minorEastAsia"/>
          <w:b/>
          <w:kern w:val="0"/>
          <w:sz w:val="24"/>
        </w:rPr>
      </w:pPr>
      <w:r>
        <w:rPr>
          <w:rFonts w:hint="eastAsia" w:asciiTheme="minorEastAsia" w:hAnsiTheme="minorEastAsia" w:cstheme="minorEastAsia"/>
          <w:b/>
          <w:kern w:val="0"/>
          <w:sz w:val="24"/>
        </w:rPr>
        <w:t>14.4供应商若认为本次竞争性报价过程中存在有违公平、公正原则的情况，可向监标人书面投诉（只接受书面投诉）；联系地址：合肥市黄山路596号合肥百大集团1509室，百大集团纪委案管审理室，联系电话：0551-65771085。</w:t>
      </w:r>
    </w:p>
    <w:p>
      <w:pPr>
        <w:spacing w:line="560" w:lineRule="exact"/>
        <w:ind w:firstLine="437"/>
        <w:outlineLvl w:val="2"/>
        <w:rPr>
          <w:rFonts w:asciiTheme="minorEastAsia" w:hAnsiTheme="minorEastAsia" w:cstheme="minorEastAsia"/>
          <w:b/>
          <w:sz w:val="24"/>
        </w:rPr>
      </w:pPr>
      <w:r>
        <w:rPr>
          <w:rFonts w:hint="eastAsia" w:asciiTheme="minorEastAsia" w:hAnsiTheme="minorEastAsia" w:cstheme="minorEastAsia"/>
          <w:b/>
          <w:sz w:val="24"/>
        </w:rPr>
        <w:t>15.适用准则</w:t>
      </w:r>
    </w:p>
    <w:p>
      <w:pPr>
        <w:spacing w:line="560" w:lineRule="exact"/>
        <w:ind w:firstLine="435"/>
        <w:rPr>
          <w:rFonts w:asciiTheme="minorEastAsia" w:hAnsiTheme="minorEastAsia" w:cstheme="minorEastAsia"/>
          <w:sz w:val="24"/>
        </w:rPr>
      </w:pPr>
      <w:r>
        <w:rPr>
          <w:rFonts w:hint="eastAsia" w:asciiTheme="minorEastAsia" w:hAnsiTheme="minorEastAsia" w:cstheme="minorEastAsia"/>
          <w:sz w:val="24"/>
        </w:rPr>
        <w:t>本项目为自行采购，按采购人相关管理规定执行。</w:t>
      </w:r>
    </w:p>
    <w:p>
      <w:pPr>
        <w:widowControl/>
        <w:spacing w:line="240" w:lineRule="exact"/>
        <w:jc w:val="left"/>
        <w:rPr>
          <w:rFonts w:ascii="宋体" w:hAnsi="宋体" w:eastAsia="宋体" w:cs="@仿宋_GB2312"/>
          <w:b/>
          <w:kern w:val="0"/>
          <w:sz w:val="24"/>
        </w:rPr>
      </w:pPr>
    </w:p>
    <w:p>
      <w:pPr>
        <w:widowControl/>
        <w:spacing w:line="240" w:lineRule="exact"/>
        <w:jc w:val="left"/>
        <w:rPr>
          <w:rFonts w:ascii="宋体" w:hAnsi="宋体" w:eastAsia="宋体" w:cs="@仿宋_GB2312"/>
          <w:b/>
          <w:kern w:val="0"/>
          <w:sz w:val="24"/>
        </w:rPr>
      </w:pPr>
      <w:bookmarkStart w:id="3" w:name="_Toc24720"/>
    </w:p>
    <w:p>
      <w:pPr>
        <w:widowControl/>
        <w:spacing w:line="240" w:lineRule="exact"/>
        <w:jc w:val="left"/>
        <w:rPr>
          <w:rFonts w:ascii="宋体" w:hAnsi="宋体" w:eastAsia="宋体" w:cs="@仿宋_GB2312"/>
          <w:b/>
          <w:kern w:val="0"/>
          <w:sz w:val="24"/>
        </w:rPr>
      </w:pPr>
    </w:p>
    <w:p>
      <w:pPr>
        <w:widowControl/>
        <w:spacing w:line="240" w:lineRule="exact"/>
        <w:jc w:val="left"/>
        <w:rPr>
          <w:rFonts w:ascii="宋体" w:hAnsi="宋体" w:eastAsia="宋体" w:cs="@仿宋_GB2312"/>
          <w:b/>
          <w:kern w:val="0"/>
          <w:sz w:val="24"/>
        </w:rPr>
        <w:sectPr>
          <w:headerReference r:id="rId5" w:type="default"/>
          <w:footerReference r:id="rId6" w:type="default"/>
          <w:pgSz w:w="11906" w:h="16838"/>
          <w:pgMar w:top="1440" w:right="1080" w:bottom="1440" w:left="1080" w:header="851" w:footer="992" w:gutter="0"/>
          <w:cols w:space="425" w:num="1"/>
          <w:docGrid w:type="lines" w:linePitch="312" w:charSpace="0"/>
        </w:sectPr>
      </w:pPr>
    </w:p>
    <w:bookmarkEnd w:id="3"/>
    <w:p>
      <w:pPr>
        <w:pStyle w:val="5"/>
        <w:adjustRightInd w:val="0"/>
        <w:snapToGrid w:val="0"/>
        <w:spacing w:afterLines="50" w:line="500" w:lineRule="exact"/>
        <w:jc w:val="center"/>
        <w:rPr>
          <w:rFonts w:ascii="宋体" w:hAnsi="宋体"/>
          <w:b/>
          <w:bCs/>
          <w:kern w:val="0"/>
          <w:sz w:val="28"/>
          <w:szCs w:val="28"/>
        </w:rPr>
      </w:pPr>
      <w:r>
        <w:rPr>
          <w:rFonts w:hint="eastAsia" w:ascii="宋体" w:hAnsi="宋体"/>
          <w:b/>
          <w:bCs/>
          <w:kern w:val="0"/>
          <w:sz w:val="28"/>
          <w:szCs w:val="28"/>
        </w:rPr>
        <w:t>第三章  采购需求</w:t>
      </w:r>
    </w:p>
    <w:p>
      <w:pPr>
        <w:pStyle w:val="5"/>
        <w:adjustRightInd w:val="0"/>
        <w:snapToGrid w:val="0"/>
        <w:spacing w:line="500" w:lineRule="exact"/>
        <w:ind w:firstLine="482" w:firstLineChars="200"/>
        <w:rPr>
          <w:rFonts w:ascii="宋体" w:hAnsi="宋体"/>
          <w:b/>
          <w:bCs/>
          <w:kern w:val="0"/>
          <w:sz w:val="24"/>
          <w:szCs w:val="24"/>
        </w:rPr>
      </w:pPr>
      <w:r>
        <w:rPr>
          <w:rFonts w:hint="eastAsia" w:ascii="宋体" w:hAnsi="宋体"/>
          <w:b/>
          <w:bCs/>
          <w:kern w:val="0"/>
          <w:sz w:val="24"/>
          <w:szCs w:val="24"/>
        </w:rPr>
        <w:t>一、项目说明</w:t>
      </w:r>
    </w:p>
    <w:p>
      <w:pPr>
        <w:pStyle w:val="5"/>
        <w:adjustRightInd w:val="0"/>
        <w:snapToGrid w:val="0"/>
        <w:spacing w:line="500" w:lineRule="exact"/>
        <w:ind w:firstLine="480" w:firstLineChars="200"/>
        <w:rPr>
          <w:rFonts w:asciiTheme="minorEastAsia" w:hAnsiTheme="minorEastAsia"/>
          <w:kern w:val="0"/>
          <w:sz w:val="24"/>
          <w:szCs w:val="24"/>
        </w:rPr>
      </w:pPr>
      <w:r>
        <w:rPr>
          <w:rFonts w:hint="eastAsia" w:cs="仿宋_GB2312" w:asciiTheme="minorEastAsia" w:hAnsiTheme="minorEastAsia"/>
          <w:sz w:val="24"/>
          <w:szCs w:val="24"/>
        </w:rPr>
        <w:t>集团及</w:t>
      </w:r>
      <w:r>
        <w:rPr>
          <w:rFonts w:hint="eastAsia" w:asciiTheme="minorEastAsia" w:hAnsiTheme="minorEastAsia"/>
          <w:kern w:val="0"/>
          <w:sz w:val="24"/>
          <w:szCs w:val="24"/>
        </w:rPr>
        <w:t>旗下各分子企业</w:t>
      </w:r>
      <w:r>
        <w:rPr>
          <w:rFonts w:hint="eastAsia" w:cs="仿宋_GB2312" w:asciiTheme="minorEastAsia" w:hAnsiTheme="minorEastAsia"/>
          <w:sz w:val="24"/>
          <w:szCs w:val="24"/>
        </w:rPr>
        <w:t>有部分申请强制执行但未能执行到位的案件，为加强企业债权清收管理，委托第三方服务机构/律师事务所提供强制执行案件专项法律服务</w:t>
      </w:r>
      <w:r>
        <w:rPr>
          <w:rFonts w:hint="eastAsia" w:asciiTheme="minorEastAsia" w:hAnsiTheme="minorEastAsia"/>
          <w:kern w:val="0"/>
          <w:sz w:val="24"/>
          <w:szCs w:val="24"/>
        </w:rPr>
        <w:t>。</w:t>
      </w:r>
    </w:p>
    <w:p>
      <w:pPr>
        <w:pStyle w:val="5"/>
        <w:adjustRightInd w:val="0"/>
        <w:snapToGrid w:val="0"/>
        <w:spacing w:line="500" w:lineRule="exact"/>
        <w:ind w:firstLine="482" w:firstLineChars="200"/>
        <w:rPr>
          <w:rFonts w:ascii="宋体" w:hAnsi="宋体"/>
          <w:b/>
          <w:bCs/>
          <w:kern w:val="0"/>
          <w:sz w:val="24"/>
          <w:szCs w:val="24"/>
        </w:rPr>
      </w:pPr>
      <w:r>
        <w:rPr>
          <w:rFonts w:hint="eastAsia" w:ascii="宋体" w:hAnsi="宋体"/>
          <w:b/>
          <w:bCs/>
          <w:kern w:val="0"/>
          <w:sz w:val="24"/>
          <w:szCs w:val="24"/>
        </w:rPr>
        <w:t>二、项目目标及服务内容</w:t>
      </w:r>
    </w:p>
    <w:p>
      <w:pPr>
        <w:pStyle w:val="5"/>
        <w:adjustRightInd w:val="0"/>
        <w:snapToGrid w:val="0"/>
        <w:spacing w:line="500" w:lineRule="exact"/>
        <w:ind w:firstLine="480" w:firstLineChars="200"/>
        <w:rPr>
          <w:rFonts w:asciiTheme="minorEastAsia" w:hAnsiTheme="minorEastAsia"/>
          <w:kern w:val="0"/>
          <w:sz w:val="24"/>
          <w:szCs w:val="24"/>
        </w:rPr>
      </w:pPr>
      <w:r>
        <w:rPr>
          <w:rFonts w:hint="eastAsia" w:cs="仿宋_GB2312" w:asciiTheme="minorEastAsia" w:hAnsiTheme="minorEastAsia"/>
          <w:sz w:val="24"/>
          <w:szCs w:val="24"/>
        </w:rPr>
        <w:t>集团及</w:t>
      </w:r>
      <w:r>
        <w:rPr>
          <w:rFonts w:hint="eastAsia" w:asciiTheme="minorEastAsia" w:hAnsiTheme="minorEastAsia"/>
          <w:kern w:val="0"/>
          <w:sz w:val="24"/>
          <w:szCs w:val="24"/>
        </w:rPr>
        <w:t>旗下各分子企业</w:t>
      </w:r>
      <w:r>
        <w:rPr>
          <w:rFonts w:hint="eastAsia" w:cs="仿宋_GB2312" w:asciiTheme="minorEastAsia" w:hAnsiTheme="minorEastAsia"/>
          <w:sz w:val="24"/>
          <w:szCs w:val="24"/>
        </w:rPr>
        <w:t>申请强制执行但未能执行到位的案件，未执行到位金额约为150万元。现委托第三方服务机构/律师事务所提供强制执行阶段相应法律服务，包括但不限于搜集被执行人财产信息、申请（恢复）强制执行、提出或应对执行异议或执行异议之诉、申请追加/变更被执行人、申请拍卖被执行人财产、申请债务人破产清算（重整）、（破产案）申报债权等与执行有关的法律服务，以尽快实现案涉债权清收</w:t>
      </w:r>
      <w:r>
        <w:rPr>
          <w:rFonts w:hint="eastAsia" w:asciiTheme="minorEastAsia" w:hAnsiTheme="minorEastAsia"/>
          <w:kern w:val="0"/>
          <w:sz w:val="24"/>
          <w:szCs w:val="24"/>
        </w:rPr>
        <w:t>。</w:t>
      </w:r>
    </w:p>
    <w:p>
      <w:pPr>
        <w:pStyle w:val="5"/>
        <w:adjustRightInd w:val="0"/>
        <w:snapToGrid w:val="0"/>
        <w:spacing w:line="500" w:lineRule="exact"/>
        <w:ind w:firstLine="482" w:firstLineChars="200"/>
        <w:rPr>
          <w:rFonts w:ascii="宋体" w:hAnsi="宋体" w:cs="宋体"/>
          <w:b/>
          <w:bCs/>
          <w:kern w:val="0"/>
          <w:sz w:val="24"/>
          <w:szCs w:val="24"/>
        </w:rPr>
      </w:pPr>
      <w:r>
        <w:rPr>
          <w:rFonts w:hint="eastAsia" w:ascii="宋体" w:hAnsi="宋体" w:cs="宋体"/>
          <w:b/>
          <w:bCs/>
          <w:kern w:val="0"/>
          <w:sz w:val="24"/>
          <w:szCs w:val="24"/>
        </w:rPr>
        <w:t>三、服务团队：</w:t>
      </w:r>
    </w:p>
    <w:p>
      <w:pPr>
        <w:pStyle w:val="5"/>
        <w:adjustRightInd w:val="0"/>
        <w:snapToGrid w:val="0"/>
        <w:spacing w:line="500" w:lineRule="exact"/>
        <w:rPr>
          <w:rFonts w:ascii="宋体" w:hAnsi="宋体" w:cs="宋体"/>
          <w:kern w:val="0"/>
          <w:sz w:val="24"/>
          <w:szCs w:val="24"/>
        </w:rPr>
      </w:pPr>
      <w:r>
        <w:rPr>
          <w:rFonts w:hint="eastAsia" w:ascii="宋体" w:hAnsi="宋体" w:cs="宋体"/>
          <w:kern w:val="0"/>
          <w:sz w:val="24"/>
          <w:szCs w:val="24"/>
        </w:rPr>
        <w:t>　　拟派本项目组成员不得少于3人，其中项目负责人1人，项目组成员均需具有律师执业证书</w:t>
      </w:r>
      <w:r>
        <w:rPr>
          <w:rFonts w:hint="eastAsia" w:asciiTheme="minorEastAsia" w:hAnsiTheme="minorEastAsia"/>
          <w:bCs/>
          <w:kern w:val="0"/>
          <w:sz w:val="24"/>
          <w:szCs w:val="24"/>
        </w:rPr>
        <w:t>。</w:t>
      </w:r>
    </w:p>
    <w:p>
      <w:pPr>
        <w:pStyle w:val="5"/>
        <w:adjustRightInd w:val="0"/>
        <w:snapToGrid w:val="0"/>
        <w:spacing w:line="500" w:lineRule="exact"/>
        <w:ind w:firstLine="482" w:firstLineChars="200"/>
        <w:rPr>
          <w:rFonts w:ascii="宋体" w:hAnsi="宋体" w:cs="宋体"/>
          <w:b/>
          <w:bCs/>
          <w:kern w:val="0"/>
          <w:sz w:val="24"/>
          <w:szCs w:val="24"/>
        </w:rPr>
      </w:pPr>
      <w:r>
        <w:rPr>
          <w:rFonts w:hint="eastAsia" w:ascii="宋体" w:hAnsi="宋体" w:cs="宋体"/>
          <w:b/>
          <w:bCs/>
          <w:kern w:val="0"/>
          <w:sz w:val="24"/>
          <w:szCs w:val="24"/>
        </w:rPr>
        <w:t>四、服务周期：</w:t>
      </w:r>
      <w:r>
        <w:rPr>
          <w:rFonts w:hint="eastAsia" w:ascii="宋体" w:hAnsi="宋体" w:cs="宋体"/>
          <w:kern w:val="0"/>
          <w:sz w:val="24"/>
          <w:szCs w:val="24"/>
        </w:rPr>
        <w:t>2024年5月1日－2026年4月30日（以合同签订时间为准）。</w:t>
      </w:r>
    </w:p>
    <w:p>
      <w:pPr>
        <w:pStyle w:val="5"/>
        <w:adjustRightInd w:val="0"/>
        <w:snapToGrid w:val="0"/>
        <w:spacing w:line="500" w:lineRule="exact"/>
        <w:ind w:firstLine="482" w:firstLineChars="200"/>
        <w:rPr>
          <w:rFonts w:asciiTheme="minorEastAsia" w:hAnsiTheme="minorEastAsia"/>
          <w:bCs/>
          <w:kern w:val="0"/>
          <w:sz w:val="24"/>
          <w:szCs w:val="24"/>
        </w:rPr>
      </w:pPr>
      <w:r>
        <w:rPr>
          <w:rFonts w:hint="eastAsia" w:asciiTheme="minorEastAsia" w:hAnsiTheme="minorEastAsia"/>
          <w:b/>
          <w:kern w:val="0"/>
          <w:sz w:val="24"/>
          <w:szCs w:val="24"/>
        </w:rPr>
        <w:t>五、其他要求：</w:t>
      </w:r>
    </w:p>
    <w:p>
      <w:pPr>
        <w:pStyle w:val="5"/>
        <w:adjustRightInd w:val="0"/>
        <w:snapToGrid w:val="0"/>
        <w:spacing w:line="500" w:lineRule="exact"/>
        <w:ind w:firstLine="480" w:firstLineChars="200"/>
        <w:rPr>
          <w:rFonts w:asciiTheme="minorEastAsia" w:hAnsiTheme="minorEastAsia"/>
          <w:bCs/>
          <w:kern w:val="0"/>
          <w:sz w:val="24"/>
          <w:szCs w:val="24"/>
        </w:rPr>
      </w:pPr>
      <w:r>
        <w:rPr>
          <w:rFonts w:hint="eastAsia" w:asciiTheme="minorEastAsia" w:hAnsiTheme="minorEastAsia"/>
          <w:bCs/>
          <w:kern w:val="0"/>
          <w:sz w:val="24"/>
          <w:szCs w:val="24"/>
        </w:rPr>
        <w:t>1.拥护、执行党和国家基本路线、方针和政策，秉公尽责，严守法纪。</w:t>
      </w:r>
    </w:p>
    <w:p>
      <w:pPr>
        <w:pStyle w:val="5"/>
        <w:adjustRightInd w:val="0"/>
        <w:snapToGrid w:val="0"/>
        <w:spacing w:line="500" w:lineRule="exact"/>
        <w:ind w:firstLine="480" w:firstLineChars="200"/>
        <w:rPr>
          <w:rFonts w:asciiTheme="minorEastAsia" w:hAnsiTheme="minorEastAsia"/>
          <w:color w:val="000000" w:themeColor="text1"/>
          <w:sz w:val="24"/>
        </w:rPr>
      </w:pPr>
      <w:r>
        <w:rPr>
          <w:rFonts w:hint="eastAsia" w:asciiTheme="minorEastAsia" w:hAnsiTheme="minorEastAsia"/>
          <w:color w:val="000000" w:themeColor="text1"/>
          <w:sz w:val="24"/>
        </w:rPr>
        <w:t>2.</w:t>
      </w:r>
      <w:r>
        <w:rPr>
          <w:rFonts w:hint="eastAsia" w:asciiTheme="minorEastAsia" w:hAnsiTheme="minorEastAsia"/>
          <w:bCs/>
          <w:kern w:val="0"/>
          <w:sz w:val="24"/>
          <w:szCs w:val="24"/>
        </w:rPr>
        <w:t>专职执业律师均具有良好的教育背景和职业道德</w:t>
      </w:r>
      <w:r>
        <w:rPr>
          <w:rFonts w:hint="eastAsia" w:asciiTheme="minorEastAsia" w:hAnsiTheme="minorEastAsia"/>
          <w:color w:val="000000" w:themeColor="text1"/>
          <w:sz w:val="24"/>
        </w:rPr>
        <w:t>。</w:t>
      </w:r>
    </w:p>
    <w:p>
      <w:pPr>
        <w:pStyle w:val="5"/>
        <w:adjustRightInd w:val="0"/>
        <w:snapToGrid w:val="0"/>
        <w:spacing w:line="500" w:lineRule="exact"/>
        <w:ind w:firstLine="480" w:firstLineChars="200"/>
        <w:rPr>
          <w:rFonts w:asciiTheme="minorEastAsia" w:hAnsiTheme="minorEastAsia"/>
          <w:bCs/>
          <w:kern w:val="0"/>
          <w:sz w:val="24"/>
          <w:szCs w:val="24"/>
        </w:rPr>
      </w:pPr>
      <w:r>
        <w:rPr>
          <w:rFonts w:hint="eastAsia" w:asciiTheme="minorEastAsia" w:hAnsiTheme="minorEastAsia"/>
          <w:bCs/>
          <w:kern w:val="0"/>
          <w:sz w:val="24"/>
          <w:szCs w:val="24"/>
        </w:rPr>
        <w:t>3.三年内未受到政府主管部门的行政处罚或律师协会的行业处分。</w:t>
      </w:r>
    </w:p>
    <w:p>
      <w:pPr>
        <w:pStyle w:val="5"/>
        <w:adjustRightInd w:val="0"/>
        <w:snapToGrid w:val="0"/>
        <w:spacing w:line="500" w:lineRule="exact"/>
        <w:ind w:firstLine="480" w:firstLineChars="200"/>
        <w:rPr>
          <w:rFonts w:asciiTheme="minorEastAsia" w:hAnsiTheme="minorEastAsia"/>
          <w:bCs/>
          <w:kern w:val="0"/>
          <w:sz w:val="24"/>
          <w:szCs w:val="24"/>
        </w:rPr>
      </w:pPr>
      <w:r>
        <w:rPr>
          <w:rFonts w:hint="eastAsia" w:asciiTheme="minorEastAsia" w:hAnsiTheme="minorEastAsia"/>
          <w:bCs/>
          <w:kern w:val="0"/>
          <w:sz w:val="24"/>
          <w:szCs w:val="24"/>
        </w:rPr>
        <w:t>4.三年内不存在任何因服务质量问题而涉及的诉讼、仲裁情况。</w:t>
      </w:r>
    </w:p>
    <w:p>
      <w:pPr>
        <w:spacing w:line="600" w:lineRule="exact"/>
        <w:ind w:firstLine="482" w:firstLineChars="200"/>
        <w:rPr>
          <w:rFonts w:ascii="宋体" w:hAnsi="宋体" w:eastAsia="宋体" w:cs="宋体"/>
          <w:sz w:val="24"/>
          <w:szCs w:val="20"/>
        </w:rPr>
      </w:pPr>
      <w:r>
        <w:rPr>
          <w:rFonts w:hint="eastAsia" w:ascii="宋体" w:hAnsi="宋体" w:eastAsia="宋体" w:cs="@仿宋_GB2312"/>
          <w:b/>
          <w:sz w:val="24"/>
          <w:szCs w:val="20"/>
        </w:rPr>
        <w:t>六</w:t>
      </w:r>
      <w:r>
        <w:rPr>
          <w:rFonts w:hint="eastAsia" w:ascii="宋体" w:hAnsi="宋体" w:eastAsia="宋体" w:cs="宋体"/>
          <w:sz w:val="24"/>
          <w:szCs w:val="20"/>
        </w:rPr>
        <w:t>、</w:t>
      </w:r>
      <w:r>
        <w:rPr>
          <w:rFonts w:hint="eastAsia" w:ascii="宋体" w:hAnsi="宋体" w:eastAsia="宋体" w:cs="宋体"/>
          <w:bCs/>
          <w:sz w:val="24"/>
          <w:szCs w:val="20"/>
        </w:rPr>
        <w:t>本项目其他</w:t>
      </w:r>
      <w:r>
        <w:rPr>
          <w:rFonts w:hint="eastAsia" w:ascii="宋体" w:hAnsi="宋体" w:eastAsia="宋体" w:cs="宋体"/>
          <w:sz w:val="24"/>
          <w:szCs w:val="20"/>
        </w:rPr>
        <w:t>履约内容详见第五章《合同》内条款，请参加报价的供应商仔细阅读，如有疑问可来电来函垂询，联系方式详见第一章。</w:t>
      </w:r>
    </w:p>
    <w:p>
      <w:pPr>
        <w:spacing w:line="600" w:lineRule="exact"/>
        <w:ind w:firstLine="482" w:firstLineChars="200"/>
        <w:rPr>
          <w:rFonts w:ascii="宋体" w:hAnsi="宋体" w:eastAsia="宋体" w:cs="宋体"/>
          <w:b/>
          <w:sz w:val="24"/>
          <w:szCs w:val="20"/>
        </w:rPr>
        <w:sectPr>
          <w:headerReference r:id="rId7" w:type="default"/>
          <w:pgSz w:w="11906" w:h="16838"/>
          <w:pgMar w:top="2098" w:right="1474" w:bottom="1985" w:left="1588" w:header="851" w:footer="992" w:gutter="0"/>
          <w:cols w:space="0" w:num="1"/>
          <w:docGrid w:type="lines" w:linePitch="321" w:charSpace="0"/>
        </w:sectPr>
      </w:pPr>
      <w:r>
        <w:rPr>
          <w:rFonts w:hint="eastAsia" w:ascii="宋体" w:hAnsi="宋体" w:eastAsia="宋体" w:cs="宋体"/>
          <w:b/>
          <w:bCs/>
          <w:sz w:val="24"/>
          <w:szCs w:val="20"/>
        </w:rPr>
        <w:t>七、</w:t>
      </w:r>
      <w:r>
        <w:rPr>
          <w:rFonts w:hint="eastAsia" w:ascii="宋体" w:hAnsi="宋体" w:eastAsia="宋体" w:cs="宋体"/>
          <w:sz w:val="24"/>
          <w:szCs w:val="20"/>
        </w:rPr>
        <w:t>本文件所列技术规范如有更新，执行最新颁布的规范要求。</w:t>
      </w:r>
    </w:p>
    <w:p>
      <w:pPr>
        <w:spacing w:line="360" w:lineRule="auto"/>
        <w:jc w:val="center"/>
        <w:outlineLvl w:val="0"/>
        <w:rPr>
          <w:rFonts w:ascii="宋体" w:hAnsi="宋体" w:eastAsia="宋体" w:cs="@仿宋_GB2312"/>
          <w:b/>
          <w:sz w:val="28"/>
          <w:szCs w:val="20"/>
        </w:rPr>
      </w:pPr>
      <w:bookmarkStart w:id="4" w:name="_Toc20584"/>
      <w:r>
        <w:rPr>
          <w:rFonts w:hint="eastAsia" w:ascii="宋体" w:hAnsi="宋体" w:eastAsia="宋体" w:cs="@仿宋_GB2312"/>
          <w:b/>
          <w:sz w:val="28"/>
          <w:szCs w:val="20"/>
        </w:rPr>
        <w:t>第四章 评审方法和标准</w:t>
      </w:r>
      <w:bookmarkEnd w:id="4"/>
    </w:p>
    <w:p>
      <w:pPr>
        <w:spacing w:line="360" w:lineRule="auto"/>
        <w:ind w:firstLine="437"/>
        <w:outlineLvl w:val="1"/>
        <w:rPr>
          <w:rFonts w:ascii="宋体" w:hAnsi="宋体" w:eastAsia="宋体" w:cs="@仿宋_GB2312"/>
          <w:b/>
          <w:sz w:val="24"/>
          <w:szCs w:val="20"/>
        </w:rPr>
      </w:pPr>
    </w:p>
    <w:p>
      <w:pPr>
        <w:spacing w:line="360" w:lineRule="auto"/>
        <w:ind w:firstLine="437"/>
        <w:outlineLvl w:val="1"/>
        <w:rPr>
          <w:rFonts w:ascii="宋体" w:hAnsi="宋体" w:eastAsia="宋体" w:cs="@仿宋_GB2312"/>
          <w:b/>
          <w:sz w:val="24"/>
          <w:szCs w:val="20"/>
        </w:rPr>
      </w:pPr>
      <w:r>
        <w:rPr>
          <w:rFonts w:hint="eastAsia" w:ascii="宋体" w:hAnsi="宋体" w:eastAsia="宋体" w:cs="@仿宋_GB2312"/>
          <w:b/>
          <w:sz w:val="24"/>
          <w:szCs w:val="20"/>
        </w:rPr>
        <w:t>一、总则</w:t>
      </w:r>
    </w:p>
    <w:p>
      <w:pPr>
        <w:spacing w:line="360" w:lineRule="auto"/>
        <w:ind w:firstLine="435"/>
        <w:rPr>
          <w:rFonts w:ascii="宋体" w:hAnsi="宋体" w:eastAsia="宋体" w:cs="@仿宋_GB2312"/>
          <w:sz w:val="24"/>
          <w:szCs w:val="20"/>
        </w:rPr>
      </w:pPr>
      <w:r>
        <w:rPr>
          <w:rFonts w:hint="eastAsia" w:ascii="宋体" w:hAnsi="宋体" w:eastAsia="宋体" w:cs="@仿宋_GB2312"/>
          <w:sz w:val="24"/>
          <w:szCs w:val="20"/>
        </w:rPr>
        <w:t>按照本项目文件第二章供应商须知的相关要求</w:t>
      </w:r>
      <w:r>
        <w:rPr>
          <w:rFonts w:ascii="宋体" w:hAnsi="宋体" w:eastAsia="宋体" w:cs="@仿宋_GB2312"/>
          <w:sz w:val="24"/>
          <w:szCs w:val="20"/>
        </w:rPr>
        <w:t>及本章的规定</w:t>
      </w:r>
      <w:r>
        <w:rPr>
          <w:rFonts w:hint="eastAsia" w:ascii="宋体" w:hAnsi="宋体" w:eastAsia="宋体" w:cs="@仿宋_GB2312"/>
          <w:sz w:val="24"/>
          <w:szCs w:val="20"/>
        </w:rPr>
        <w:t>评审</w:t>
      </w:r>
      <w:r>
        <w:rPr>
          <w:rFonts w:ascii="宋体" w:hAnsi="宋体" w:eastAsia="宋体" w:cs="@仿宋_GB2312"/>
          <w:sz w:val="24"/>
          <w:szCs w:val="20"/>
        </w:rPr>
        <w:t>。</w:t>
      </w:r>
    </w:p>
    <w:p>
      <w:pPr>
        <w:spacing w:line="360" w:lineRule="auto"/>
        <w:ind w:firstLine="437"/>
        <w:outlineLvl w:val="1"/>
        <w:rPr>
          <w:rFonts w:ascii="宋体" w:hAnsi="宋体" w:eastAsia="宋体" w:cs="@仿宋_GB2312"/>
          <w:b/>
          <w:sz w:val="24"/>
          <w:szCs w:val="20"/>
        </w:rPr>
      </w:pPr>
      <w:r>
        <w:rPr>
          <w:rFonts w:hint="eastAsia" w:ascii="宋体" w:hAnsi="宋体" w:eastAsia="宋体" w:cs="@仿宋_GB2312"/>
          <w:b/>
          <w:sz w:val="24"/>
          <w:szCs w:val="20"/>
        </w:rPr>
        <w:t>二、评审方法</w:t>
      </w:r>
    </w:p>
    <w:p>
      <w:pPr>
        <w:spacing w:line="360" w:lineRule="auto"/>
        <w:ind w:firstLine="435"/>
        <w:rPr>
          <w:rFonts w:ascii="@仿宋_GB2312" w:hAnsi="@仿宋_GB2312" w:eastAsia="@仿宋_GB2312" w:cs="@仿宋_GB2312"/>
          <w:szCs w:val="20"/>
        </w:rPr>
      </w:pPr>
      <w:r>
        <w:rPr>
          <w:rFonts w:hint="eastAsia" w:ascii="宋体" w:hAnsi="宋体" w:eastAsia="宋体" w:cs="@仿宋_GB2312"/>
          <w:sz w:val="24"/>
          <w:szCs w:val="20"/>
        </w:rPr>
        <w:t>评审小组对供应商的响应文件进行评审，以确定其是否满足本项目文件的实质性要求。评审表如下：</w:t>
      </w:r>
    </w:p>
    <w:tbl>
      <w:tblPr>
        <w:tblStyle w:val="11"/>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2061"/>
        <w:gridCol w:w="3402"/>
        <w:gridCol w:w="3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54" w:type="dxa"/>
            <w:gridSpan w:val="4"/>
            <w:tcBorders>
              <w:bottom w:val="single" w:color="auto" w:sz="4" w:space="0"/>
            </w:tcBorders>
            <w:vAlign w:val="center"/>
          </w:tcPr>
          <w:p>
            <w:pPr>
              <w:spacing w:line="400" w:lineRule="exact"/>
              <w:jc w:val="center"/>
              <w:rPr>
                <w:rFonts w:ascii="宋体" w:hAnsi="宋体" w:eastAsia="宋体" w:cs="@仿宋_GB2312"/>
                <w:b/>
                <w:szCs w:val="21"/>
              </w:rPr>
            </w:pPr>
            <w:r>
              <w:rPr>
                <w:rFonts w:hint="eastAsia" w:ascii="宋体" w:hAnsi="宋体" w:eastAsia="宋体" w:cs="@仿宋_GB2312"/>
                <w:b/>
                <w:szCs w:val="21"/>
              </w:rPr>
              <w:t>（一）初审表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eastAsia="宋体" w:cs="@仿宋_GB2312"/>
                <w:b/>
                <w:szCs w:val="21"/>
              </w:rPr>
            </w:pPr>
            <w:r>
              <w:rPr>
                <w:rFonts w:hint="eastAsia" w:ascii="宋体" w:hAnsi="宋体" w:eastAsia="宋体" w:cs="@仿宋_GB2312"/>
                <w:b/>
                <w:szCs w:val="21"/>
              </w:rPr>
              <w:t>序号</w:t>
            </w:r>
          </w:p>
        </w:tc>
        <w:tc>
          <w:tcPr>
            <w:tcW w:w="2061" w:type="dxa"/>
            <w:tcBorders>
              <w:bottom w:val="single" w:color="auto" w:sz="4" w:space="0"/>
            </w:tcBorders>
            <w:vAlign w:val="center"/>
          </w:tcPr>
          <w:p>
            <w:pPr>
              <w:spacing w:line="240" w:lineRule="exact"/>
              <w:jc w:val="center"/>
              <w:rPr>
                <w:rFonts w:ascii="宋体" w:hAnsi="宋体" w:eastAsia="宋体" w:cs="@仿宋_GB2312"/>
                <w:b/>
                <w:szCs w:val="21"/>
              </w:rPr>
            </w:pPr>
            <w:r>
              <w:rPr>
                <w:rFonts w:hint="eastAsia" w:ascii="宋体" w:hAnsi="宋体" w:eastAsia="宋体" w:cs="@仿宋_GB2312"/>
                <w:b/>
                <w:szCs w:val="21"/>
              </w:rPr>
              <w:t>评审指标</w:t>
            </w:r>
          </w:p>
        </w:tc>
        <w:tc>
          <w:tcPr>
            <w:tcW w:w="3402" w:type="dxa"/>
            <w:tcBorders>
              <w:bottom w:val="single" w:color="auto" w:sz="4" w:space="0"/>
            </w:tcBorders>
            <w:vAlign w:val="center"/>
          </w:tcPr>
          <w:p>
            <w:pPr>
              <w:spacing w:line="240" w:lineRule="exact"/>
              <w:jc w:val="center"/>
              <w:rPr>
                <w:rFonts w:ascii="宋体" w:hAnsi="宋体" w:eastAsia="宋体" w:cs="@仿宋_GB2312"/>
                <w:b/>
                <w:szCs w:val="21"/>
              </w:rPr>
            </w:pPr>
            <w:r>
              <w:rPr>
                <w:rFonts w:hint="eastAsia" w:ascii="宋体" w:hAnsi="宋体" w:eastAsia="宋体" w:cs="@仿宋_GB2312"/>
                <w:b/>
                <w:szCs w:val="21"/>
              </w:rPr>
              <w:t>评审标准</w:t>
            </w:r>
          </w:p>
        </w:tc>
        <w:tc>
          <w:tcPr>
            <w:tcW w:w="3934" w:type="dxa"/>
            <w:tcBorders>
              <w:bottom w:val="single" w:color="auto" w:sz="4" w:space="0"/>
            </w:tcBorders>
            <w:vAlign w:val="center"/>
          </w:tcPr>
          <w:p>
            <w:pPr>
              <w:spacing w:line="240" w:lineRule="exact"/>
              <w:jc w:val="center"/>
              <w:rPr>
                <w:rFonts w:ascii="宋体" w:hAnsi="宋体" w:eastAsia="宋体" w:cs="@仿宋_GB2312"/>
                <w:b/>
                <w:szCs w:val="21"/>
              </w:rPr>
            </w:pPr>
            <w:r>
              <w:rPr>
                <w:rFonts w:hint="eastAsia" w:ascii="宋体" w:hAnsi="宋体" w:eastAsia="宋体" w:cs="@仿宋_GB2312"/>
                <w:b/>
                <w:szCs w:val="21"/>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457" w:type="dxa"/>
            <w:tcBorders>
              <w:bottom w:val="single" w:color="auto" w:sz="4" w:space="0"/>
            </w:tcBorders>
            <w:vAlign w:val="center"/>
          </w:tcPr>
          <w:p>
            <w:pPr>
              <w:spacing w:line="240" w:lineRule="exact"/>
              <w:jc w:val="center"/>
              <w:rPr>
                <w:rFonts w:ascii="宋体" w:hAnsi="宋体" w:eastAsia="宋体" w:cs="@仿宋_GB2312"/>
                <w:bCs/>
                <w:szCs w:val="21"/>
              </w:rPr>
            </w:pPr>
            <w:r>
              <w:rPr>
                <w:rFonts w:hint="eastAsia" w:ascii="宋体" w:hAnsi="宋体" w:eastAsia="宋体" w:cs="@仿宋_GB2312"/>
                <w:bCs/>
                <w:szCs w:val="21"/>
              </w:rPr>
              <w:t>1</w:t>
            </w:r>
          </w:p>
        </w:tc>
        <w:tc>
          <w:tcPr>
            <w:tcW w:w="2061" w:type="dxa"/>
            <w:tcBorders>
              <w:bottom w:val="single" w:color="auto" w:sz="4" w:space="0"/>
            </w:tcBorders>
            <w:vAlign w:val="center"/>
          </w:tcPr>
          <w:p>
            <w:pPr>
              <w:spacing w:line="320" w:lineRule="exact"/>
              <w:jc w:val="center"/>
              <w:rPr>
                <w:rFonts w:ascii="宋体" w:hAnsi="宋体" w:eastAsia="宋体" w:cs="@仿宋_GB2312"/>
                <w:szCs w:val="21"/>
              </w:rPr>
            </w:pPr>
            <w:r>
              <w:rPr>
                <w:rFonts w:hint="eastAsia" w:ascii="宋体" w:hAnsi="宋体" w:eastAsia="宋体" w:cs="@仿宋_GB2312"/>
                <w:szCs w:val="21"/>
              </w:rPr>
              <w:t>不良行为、不良信用</w:t>
            </w:r>
          </w:p>
        </w:tc>
        <w:tc>
          <w:tcPr>
            <w:tcW w:w="3402" w:type="dxa"/>
            <w:tcBorders>
              <w:bottom w:val="single" w:color="auto" w:sz="4" w:space="0"/>
            </w:tcBorders>
            <w:vAlign w:val="center"/>
          </w:tcPr>
          <w:p>
            <w:pPr>
              <w:spacing w:line="320" w:lineRule="exact"/>
              <w:jc w:val="left"/>
              <w:rPr>
                <w:rFonts w:ascii="宋体" w:hAnsi="宋体" w:eastAsia="宋体" w:cs="@仿宋_GB2312"/>
                <w:szCs w:val="21"/>
              </w:rPr>
            </w:pPr>
            <w:r>
              <w:rPr>
                <w:rFonts w:hint="eastAsia" w:ascii="宋体" w:hAnsi="宋体" w:eastAsia="宋体" w:cs="@仿宋_GB2312"/>
                <w:szCs w:val="21"/>
              </w:rPr>
              <w:t>符合文件第一章供应商要求的规定</w:t>
            </w:r>
          </w:p>
        </w:tc>
        <w:tc>
          <w:tcPr>
            <w:tcW w:w="3934" w:type="dxa"/>
            <w:tcBorders>
              <w:bottom w:val="single" w:color="auto" w:sz="4" w:space="0"/>
            </w:tcBorders>
            <w:vAlign w:val="center"/>
          </w:tcPr>
          <w:p>
            <w:pPr>
              <w:spacing w:line="240" w:lineRule="exact"/>
              <w:jc w:val="left"/>
              <w:rPr>
                <w:rFonts w:ascii="宋体" w:hAnsi="宋体" w:eastAsia="宋体" w:cs="@仿宋_GB2312"/>
                <w:szCs w:val="21"/>
              </w:rPr>
            </w:pPr>
            <w:r>
              <w:rPr>
                <w:rFonts w:hint="eastAsia" w:ascii="宋体" w:hAnsi="宋体" w:eastAsia="宋体" w:cs="@仿宋_GB2312"/>
                <w:szCs w:val="21"/>
              </w:rPr>
              <w:t>详见合肥市招、信用中国公示信息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eastAsia="宋体" w:cs="@仿宋_GB2312"/>
                <w:bCs/>
                <w:szCs w:val="21"/>
              </w:rPr>
            </w:pPr>
            <w:r>
              <w:rPr>
                <w:rFonts w:hint="eastAsia" w:ascii="宋体" w:hAnsi="宋体" w:eastAsia="宋体" w:cs="@仿宋_GB2312"/>
                <w:bCs/>
                <w:szCs w:val="21"/>
              </w:rPr>
              <w:t>2</w:t>
            </w:r>
          </w:p>
        </w:tc>
        <w:tc>
          <w:tcPr>
            <w:tcW w:w="2061" w:type="dxa"/>
            <w:tcBorders>
              <w:bottom w:val="single" w:color="auto" w:sz="4" w:space="0"/>
            </w:tcBorders>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报价承诺函</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格式、内容要求符合本项目文件规定并加盖供应商公章及法人签章或签名</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eastAsia="宋体" w:cs="@仿宋_GB2312"/>
                <w:bCs/>
                <w:szCs w:val="21"/>
              </w:rPr>
            </w:pPr>
            <w:r>
              <w:rPr>
                <w:rFonts w:hint="eastAsia" w:ascii="宋体" w:hAnsi="宋体" w:eastAsia="宋体" w:cs="@仿宋_GB2312"/>
                <w:bCs/>
                <w:szCs w:val="21"/>
              </w:rPr>
              <w:t>3</w:t>
            </w:r>
          </w:p>
        </w:tc>
        <w:tc>
          <w:tcPr>
            <w:tcW w:w="2061" w:type="dxa"/>
            <w:tcBorders>
              <w:bottom w:val="single" w:color="auto" w:sz="4" w:space="0"/>
            </w:tcBorders>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报价授权书</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格式、内容要求符合本项目文件规定并加盖供应商公章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eastAsia="宋体" w:cs="@仿宋_GB2312"/>
                <w:bCs/>
                <w:szCs w:val="21"/>
              </w:rPr>
            </w:pPr>
            <w:r>
              <w:rPr>
                <w:rFonts w:hint="eastAsia" w:ascii="宋体" w:hAnsi="宋体" w:eastAsia="宋体" w:cs="@仿宋_GB2312"/>
                <w:bCs/>
                <w:szCs w:val="21"/>
              </w:rPr>
              <w:t>4</w:t>
            </w:r>
          </w:p>
        </w:tc>
        <w:tc>
          <w:tcPr>
            <w:tcW w:w="2061" w:type="dxa"/>
            <w:tcBorders>
              <w:bottom w:val="single" w:color="auto" w:sz="4" w:space="0"/>
            </w:tcBorders>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供应商股权</w:t>
            </w:r>
          </w:p>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结构说明书</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格式、内容要求符合本项目文件规定并加盖供应商公章</w:t>
            </w:r>
          </w:p>
        </w:tc>
        <w:tc>
          <w:tcPr>
            <w:tcW w:w="3934" w:type="dxa"/>
            <w:tcBorders>
              <w:bottom w:val="single" w:color="auto" w:sz="4" w:space="0"/>
            </w:tcBorders>
            <w:vAlign w:val="center"/>
          </w:tcPr>
          <w:p>
            <w:pPr>
              <w:spacing w:line="400" w:lineRule="exact"/>
              <w:jc w:val="left"/>
              <w:rPr>
                <w:rFonts w:ascii="宋体" w:hAnsi="宋体" w:eastAsia="宋体" w:cs="@仿宋_GB2312"/>
                <w:szCs w:val="21"/>
              </w:rPr>
            </w:pPr>
            <w:r>
              <w:rPr>
                <w:rFonts w:hint="eastAsia" w:ascii="宋体" w:hAnsi="宋体" w:eastAsia="宋体" w:cs="@仿宋_GB2312"/>
                <w:szCs w:val="21"/>
              </w:rPr>
              <w:t>详见第六章响应文件格式4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457" w:type="dxa"/>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5</w:t>
            </w:r>
          </w:p>
        </w:tc>
        <w:tc>
          <w:tcPr>
            <w:tcW w:w="2061" w:type="dxa"/>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无重大违法、不良信用记录声明函</w:t>
            </w:r>
          </w:p>
        </w:tc>
        <w:tc>
          <w:tcPr>
            <w:tcW w:w="3402" w:type="dxa"/>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格式、内容要求符合本项目文件规定并加盖供应商公章</w:t>
            </w:r>
          </w:p>
        </w:tc>
        <w:tc>
          <w:tcPr>
            <w:tcW w:w="3934" w:type="dxa"/>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6</w:t>
            </w:r>
          </w:p>
        </w:tc>
        <w:tc>
          <w:tcPr>
            <w:tcW w:w="2061" w:type="dxa"/>
            <w:tcBorders>
              <w:bottom w:val="single" w:color="auto" w:sz="4" w:space="0"/>
            </w:tcBorders>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针对本项目的服务方案</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7</w:t>
            </w:r>
          </w:p>
        </w:tc>
        <w:tc>
          <w:tcPr>
            <w:tcW w:w="2061" w:type="dxa"/>
            <w:tcBorders>
              <w:bottom w:val="single" w:color="auto" w:sz="4" w:space="0"/>
            </w:tcBorders>
            <w:vAlign w:val="center"/>
          </w:tcPr>
          <w:p>
            <w:pPr>
              <w:spacing w:after="50" w:line="240" w:lineRule="exact"/>
              <w:ind w:right="-10"/>
              <w:jc w:val="center"/>
              <w:rPr>
                <w:rFonts w:ascii="宋体" w:hAnsi="宋体" w:eastAsia="宋体" w:cs="@仿宋_GB2312"/>
                <w:szCs w:val="21"/>
              </w:rPr>
            </w:pPr>
            <w:r>
              <w:rPr>
                <w:rFonts w:hint="eastAsia" w:ascii="宋体" w:hAnsi="宋体" w:eastAsia="宋体" w:cs="@仿宋_GB2312"/>
                <w:szCs w:val="21"/>
              </w:rPr>
              <w:t>供应商证明资料</w:t>
            </w:r>
          </w:p>
          <w:p>
            <w:pPr>
              <w:spacing w:after="50" w:line="240" w:lineRule="exact"/>
              <w:ind w:right="-10"/>
              <w:jc w:val="center"/>
              <w:rPr>
                <w:rFonts w:ascii="@仿宋_GB2312" w:hAnsi="@仿宋_GB2312" w:eastAsia="@仿宋_GB2312" w:cs="@仿宋_GB2312"/>
                <w:szCs w:val="21"/>
              </w:rPr>
            </w:pPr>
            <w:r>
              <w:rPr>
                <w:rFonts w:hint="eastAsia" w:ascii="宋体" w:hAnsi="宋体" w:eastAsia="宋体" w:cs="@仿宋_GB2312"/>
                <w:szCs w:val="21"/>
              </w:rPr>
              <w:t>（营业执照、专业资质等）</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8</w:t>
            </w:r>
          </w:p>
        </w:tc>
        <w:tc>
          <w:tcPr>
            <w:tcW w:w="2061" w:type="dxa"/>
            <w:tcBorders>
              <w:bottom w:val="single" w:color="auto" w:sz="4" w:space="0"/>
            </w:tcBorders>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报价保证金</w:t>
            </w:r>
          </w:p>
        </w:tc>
        <w:tc>
          <w:tcPr>
            <w:tcW w:w="3402" w:type="dxa"/>
            <w:tcBorders>
              <w:bottom w:val="single" w:color="auto" w:sz="4" w:space="0"/>
            </w:tcBorders>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符合本项目文件要求</w:t>
            </w:r>
          </w:p>
        </w:tc>
        <w:tc>
          <w:tcPr>
            <w:tcW w:w="3934" w:type="dxa"/>
            <w:tcBorders>
              <w:bottom w:val="single" w:color="auto" w:sz="4" w:space="0"/>
            </w:tcBorders>
            <w:vAlign w:val="center"/>
          </w:tcPr>
          <w:p>
            <w:pPr>
              <w:spacing w:after="50" w:line="340" w:lineRule="exact"/>
              <w:ind w:right="-11"/>
              <w:jc w:val="left"/>
              <w:rPr>
                <w:rFonts w:ascii="宋体" w:hAnsi="宋体" w:eastAsia="宋体" w:cs="@仿宋_GB2312"/>
                <w:szCs w:val="21"/>
              </w:rPr>
            </w:pPr>
            <w:r>
              <w:rPr>
                <w:rFonts w:hint="eastAsia" w:ascii="宋体" w:hAnsi="宋体" w:eastAsia="宋体" w:cs="@仿宋_GB2312"/>
                <w:szCs w:val="21"/>
              </w:rPr>
              <w:t>1.采用转账/电汇的，评审小组查询报价保证金缴纳情况；</w:t>
            </w:r>
          </w:p>
          <w:p>
            <w:pPr>
              <w:spacing w:after="50" w:line="340" w:lineRule="exact"/>
              <w:ind w:right="-11"/>
              <w:jc w:val="left"/>
              <w:rPr>
                <w:rFonts w:ascii="宋体" w:hAnsi="宋体" w:eastAsia="宋体" w:cs="@仿宋_GB2312"/>
                <w:szCs w:val="21"/>
              </w:rPr>
            </w:pPr>
            <w:r>
              <w:rPr>
                <w:rFonts w:hint="eastAsia" w:ascii="宋体" w:hAnsi="宋体" w:eastAsia="宋体" w:cs="@仿宋_GB2312"/>
                <w:szCs w:val="21"/>
              </w:rPr>
              <w:t>2.采用其他方式的，响应文件中提供相关证明材料扫描件。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9</w:t>
            </w:r>
          </w:p>
        </w:tc>
        <w:tc>
          <w:tcPr>
            <w:tcW w:w="2061" w:type="dxa"/>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其他要求</w:t>
            </w:r>
          </w:p>
        </w:tc>
        <w:tc>
          <w:tcPr>
            <w:tcW w:w="3402" w:type="dxa"/>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符合法律、行政法规规定的其他条件或本项目文件列明的其他要求</w:t>
            </w:r>
          </w:p>
        </w:tc>
        <w:tc>
          <w:tcPr>
            <w:tcW w:w="3934" w:type="dxa"/>
            <w:vAlign w:val="center"/>
          </w:tcPr>
          <w:p>
            <w:pPr>
              <w:adjustRightInd w:val="0"/>
              <w:snapToGrid w:val="0"/>
              <w:spacing w:line="400" w:lineRule="exact"/>
              <w:ind w:right="-10"/>
              <w:jc w:val="left"/>
              <w:rPr>
                <w:rFonts w:ascii="宋体" w:hAnsi="宋体" w:eastAsia="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4" w:type="dxa"/>
            <w:gridSpan w:val="4"/>
            <w:vAlign w:val="center"/>
          </w:tcPr>
          <w:p>
            <w:pPr>
              <w:spacing w:line="400" w:lineRule="exact"/>
              <w:rPr>
                <w:rFonts w:ascii="宋体" w:hAnsi="宋体" w:eastAsia="宋体" w:cs="@仿宋_GB2312"/>
                <w:szCs w:val="21"/>
              </w:rPr>
            </w:pPr>
            <w:r>
              <w:rPr>
                <w:rFonts w:hint="eastAsia" w:ascii="宋体" w:hAnsi="宋体" w:eastAsia="宋体" w:cs="@仿宋_GB2312"/>
                <w:b/>
                <w:bCs/>
                <w:szCs w:val="21"/>
              </w:rPr>
              <w:t>注：</w:t>
            </w:r>
            <w:r>
              <w:rPr>
                <w:rFonts w:hint="eastAsia" w:ascii="宋体" w:hAnsi="宋体" w:eastAsia="宋体" w:cs="@仿宋_GB2312"/>
                <w:b/>
                <w:szCs w:val="21"/>
                <w:u w:val="single"/>
              </w:rPr>
              <w:t>供应商必须通过初审表中的全部评审指标方可进入商务报价及评审程序</w:t>
            </w:r>
            <w:r>
              <w:rPr>
                <w:rFonts w:hint="eastAsia" w:ascii="宋体" w:hAnsi="宋体" w:eastAsia="宋体" w:cs="@仿宋_GB2312"/>
                <w:szCs w:val="21"/>
              </w:rPr>
              <w:t>。</w:t>
            </w:r>
          </w:p>
        </w:tc>
      </w:tr>
    </w:tbl>
    <w:p>
      <w:pPr>
        <w:spacing w:line="360" w:lineRule="auto"/>
        <w:ind w:firstLine="435"/>
        <w:rPr>
          <w:rFonts w:ascii="宋体" w:hAnsi="宋体" w:eastAsia="宋体" w:cs="@仿宋_GB2312"/>
          <w:b/>
          <w:bCs/>
          <w:sz w:val="24"/>
          <w:szCs w:val="20"/>
        </w:rPr>
      </w:pPr>
    </w:p>
    <w:tbl>
      <w:tblPr>
        <w:tblStyle w:val="11"/>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2203"/>
        <w:gridCol w:w="3543"/>
        <w:gridCol w:w="3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9854" w:type="dxa"/>
            <w:gridSpan w:val="4"/>
            <w:vAlign w:val="center"/>
          </w:tcPr>
          <w:p>
            <w:pPr>
              <w:adjustRightInd w:val="0"/>
              <w:snapToGrid w:val="0"/>
              <w:spacing w:line="400" w:lineRule="exact"/>
              <w:ind w:right="-10"/>
              <w:jc w:val="center"/>
              <w:rPr>
                <w:rFonts w:ascii="宋体" w:hAnsi="宋体" w:eastAsia="宋体" w:cs="@仿宋_GB2312"/>
                <w:b/>
                <w:szCs w:val="21"/>
              </w:rPr>
            </w:pPr>
            <w:r>
              <w:rPr>
                <w:rFonts w:hint="eastAsia" w:ascii="宋体" w:hAnsi="宋体" w:eastAsia="宋体" w:cs="@仿宋_GB2312"/>
                <w:b/>
                <w:szCs w:val="21"/>
              </w:rPr>
              <w:t>（二）商务评审表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Align w:val="center"/>
          </w:tcPr>
          <w:p>
            <w:pPr>
              <w:spacing w:line="400" w:lineRule="exact"/>
              <w:jc w:val="center"/>
              <w:rPr>
                <w:rFonts w:ascii="宋体" w:hAnsi="宋体" w:eastAsia="宋体" w:cs="@仿宋_GB2312"/>
                <w:b/>
                <w:szCs w:val="21"/>
              </w:rPr>
            </w:pPr>
            <w:r>
              <w:rPr>
                <w:rFonts w:hint="eastAsia" w:ascii="宋体" w:hAnsi="宋体" w:eastAsia="宋体" w:cs="@仿宋_GB2312"/>
                <w:b/>
                <w:szCs w:val="21"/>
              </w:rPr>
              <w:t>序号</w:t>
            </w:r>
          </w:p>
        </w:tc>
        <w:tc>
          <w:tcPr>
            <w:tcW w:w="2203" w:type="dxa"/>
            <w:vAlign w:val="center"/>
          </w:tcPr>
          <w:p>
            <w:pPr>
              <w:spacing w:line="400" w:lineRule="exact"/>
              <w:jc w:val="center"/>
              <w:rPr>
                <w:rFonts w:ascii="宋体" w:hAnsi="宋体" w:eastAsia="宋体" w:cs="@仿宋_GB2312"/>
                <w:b/>
                <w:szCs w:val="21"/>
              </w:rPr>
            </w:pPr>
            <w:r>
              <w:rPr>
                <w:rFonts w:hint="eastAsia" w:ascii="宋体" w:hAnsi="宋体" w:eastAsia="宋体" w:cs="@仿宋_GB2312"/>
                <w:b/>
                <w:szCs w:val="21"/>
              </w:rPr>
              <w:t>评审指标</w:t>
            </w:r>
          </w:p>
        </w:tc>
        <w:tc>
          <w:tcPr>
            <w:tcW w:w="3543" w:type="dxa"/>
            <w:vAlign w:val="center"/>
          </w:tcPr>
          <w:p>
            <w:pPr>
              <w:spacing w:line="400" w:lineRule="exact"/>
              <w:jc w:val="center"/>
              <w:rPr>
                <w:rFonts w:ascii="宋体" w:hAnsi="宋体" w:eastAsia="宋体" w:cs="@仿宋_GB2312"/>
                <w:b/>
                <w:szCs w:val="21"/>
              </w:rPr>
            </w:pPr>
            <w:r>
              <w:rPr>
                <w:rFonts w:hint="eastAsia" w:ascii="宋体" w:hAnsi="宋体" w:eastAsia="宋体" w:cs="@仿宋_GB2312"/>
                <w:b/>
                <w:szCs w:val="21"/>
              </w:rPr>
              <w:t>评审标准</w:t>
            </w:r>
          </w:p>
        </w:tc>
        <w:tc>
          <w:tcPr>
            <w:tcW w:w="3650" w:type="dxa"/>
            <w:vAlign w:val="center"/>
          </w:tcPr>
          <w:p>
            <w:pPr>
              <w:spacing w:line="400" w:lineRule="exact"/>
              <w:jc w:val="center"/>
              <w:rPr>
                <w:rFonts w:ascii="宋体" w:hAnsi="宋体" w:eastAsia="宋体" w:cs="@仿宋_GB2312"/>
                <w:b/>
                <w:szCs w:val="21"/>
              </w:rPr>
            </w:pPr>
            <w:r>
              <w:rPr>
                <w:rFonts w:hint="eastAsia" w:ascii="宋体" w:hAnsi="宋体" w:eastAsia="宋体" w:cs="@仿宋_GB2312"/>
                <w:b/>
                <w:szCs w:val="21"/>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458" w:type="dxa"/>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1</w:t>
            </w:r>
          </w:p>
        </w:tc>
        <w:tc>
          <w:tcPr>
            <w:tcW w:w="2203" w:type="dxa"/>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报价一览表</w:t>
            </w:r>
          </w:p>
        </w:tc>
        <w:tc>
          <w:tcPr>
            <w:tcW w:w="3543" w:type="dxa"/>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内容要求符合本项目文件规定并加盖供应商公章</w:t>
            </w:r>
          </w:p>
        </w:tc>
        <w:tc>
          <w:tcPr>
            <w:tcW w:w="3650" w:type="dxa"/>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458" w:type="dxa"/>
            <w:vAlign w:val="center"/>
          </w:tcPr>
          <w:p>
            <w:pPr>
              <w:adjustRightInd w:val="0"/>
              <w:snapToGrid w:val="0"/>
              <w:spacing w:line="400" w:lineRule="exact"/>
              <w:ind w:right="-10"/>
              <w:jc w:val="center"/>
              <w:rPr>
                <w:rFonts w:ascii="宋体" w:hAnsi="宋体" w:eastAsia="宋体" w:cs="@仿宋_GB2312"/>
                <w:szCs w:val="21"/>
              </w:rPr>
            </w:pPr>
            <w:r>
              <w:rPr>
                <w:rFonts w:hint="eastAsia" w:ascii="宋体" w:hAnsi="宋体" w:eastAsia="宋体" w:cs="@仿宋_GB2312"/>
                <w:szCs w:val="21"/>
              </w:rPr>
              <w:t>3</w:t>
            </w:r>
          </w:p>
        </w:tc>
        <w:tc>
          <w:tcPr>
            <w:tcW w:w="2203" w:type="dxa"/>
            <w:vAlign w:val="center"/>
          </w:tcPr>
          <w:p>
            <w:pPr>
              <w:spacing w:after="50" w:line="400" w:lineRule="exact"/>
              <w:ind w:right="-10"/>
              <w:jc w:val="center"/>
              <w:rPr>
                <w:rFonts w:ascii="宋体" w:hAnsi="宋体" w:eastAsia="宋体" w:cs="@仿宋_GB2312"/>
                <w:szCs w:val="21"/>
              </w:rPr>
            </w:pPr>
            <w:r>
              <w:rPr>
                <w:rFonts w:hint="eastAsia" w:ascii="宋体" w:hAnsi="宋体" w:eastAsia="宋体" w:cs="@仿宋_GB2312"/>
                <w:szCs w:val="21"/>
              </w:rPr>
              <w:t>报价保证金退还申请</w:t>
            </w:r>
          </w:p>
        </w:tc>
        <w:tc>
          <w:tcPr>
            <w:tcW w:w="3543" w:type="dxa"/>
            <w:vAlign w:val="center"/>
          </w:tcPr>
          <w:p>
            <w:pPr>
              <w:spacing w:after="50" w:line="400" w:lineRule="exact"/>
              <w:ind w:right="-10"/>
              <w:jc w:val="left"/>
              <w:rPr>
                <w:rFonts w:ascii="宋体" w:hAnsi="宋体" w:eastAsia="宋体" w:cs="@仿宋_GB2312"/>
                <w:szCs w:val="21"/>
              </w:rPr>
            </w:pPr>
            <w:r>
              <w:rPr>
                <w:rFonts w:hint="eastAsia" w:ascii="宋体" w:hAnsi="宋体" w:eastAsia="宋体" w:cs="@仿宋_GB2312"/>
                <w:szCs w:val="21"/>
              </w:rPr>
              <w:t>内容要求符合本项目文件规定并加盖供应商公章</w:t>
            </w:r>
          </w:p>
        </w:tc>
        <w:tc>
          <w:tcPr>
            <w:tcW w:w="3650" w:type="dxa"/>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szCs w:val="21"/>
              </w:rPr>
              <w:t>详见第六章响应文件格式9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9854" w:type="dxa"/>
            <w:gridSpan w:val="4"/>
            <w:vAlign w:val="center"/>
          </w:tcPr>
          <w:p>
            <w:pPr>
              <w:adjustRightInd w:val="0"/>
              <w:snapToGrid w:val="0"/>
              <w:spacing w:line="400" w:lineRule="exact"/>
              <w:ind w:right="-10"/>
              <w:jc w:val="left"/>
              <w:rPr>
                <w:rFonts w:ascii="宋体" w:hAnsi="宋体" w:eastAsia="宋体" w:cs="@仿宋_GB2312"/>
                <w:szCs w:val="21"/>
              </w:rPr>
            </w:pPr>
            <w:r>
              <w:rPr>
                <w:rFonts w:hint="eastAsia" w:ascii="宋体" w:hAnsi="宋体" w:eastAsia="宋体" w:cs="@仿宋_GB2312"/>
                <w:b/>
                <w:bCs/>
                <w:szCs w:val="21"/>
              </w:rPr>
              <w:t>注：</w:t>
            </w:r>
            <w:r>
              <w:rPr>
                <w:rFonts w:hint="eastAsia" w:ascii="宋体" w:hAnsi="宋体" w:eastAsia="宋体" w:cs="@仿宋_GB2312"/>
                <w:b/>
                <w:szCs w:val="21"/>
                <w:u w:val="single"/>
              </w:rPr>
              <w:t>供应商必须通过商务评审表中的全部评审指标方视为有效报价</w:t>
            </w:r>
            <w:r>
              <w:rPr>
                <w:rFonts w:hint="eastAsia" w:ascii="宋体" w:hAnsi="宋体" w:eastAsia="宋体" w:cs="@仿宋_GB2312"/>
                <w:szCs w:val="21"/>
              </w:rPr>
              <w:t>。</w:t>
            </w:r>
          </w:p>
        </w:tc>
      </w:tr>
    </w:tbl>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widowControl/>
        <w:jc w:val="left"/>
        <w:rPr>
          <w:rFonts w:ascii="宋体" w:hAnsi="宋体" w:eastAsia="宋体" w:cs="@仿宋_GB2312"/>
          <w:sz w:val="24"/>
          <w:szCs w:val="20"/>
        </w:rPr>
      </w:pPr>
    </w:p>
    <w:p>
      <w:pPr>
        <w:spacing w:line="600" w:lineRule="exact"/>
        <w:jc w:val="center"/>
        <w:rPr>
          <w:rFonts w:ascii="宋体" w:hAnsi="宋体"/>
          <w:b/>
          <w:kern w:val="0"/>
          <w:sz w:val="24"/>
        </w:rPr>
      </w:pPr>
      <w:bookmarkStart w:id="5" w:name="_Toc12791"/>
      <w:r>
        <w:rPr>
          <w:rFonts w:hint="eastAsia" w:ascii="宋体" w:hAnsi="宋体" w:eastAsia="宋体" w:cs="@仿宋_GB2312"/>
          <w:b/>
          <w:szCs w:val="21"/>
        </w:rPr>
        <w:t>（三）</w:t>
      </w:r>
      <w:r>
        <w:rPr>
          <w:rFonts w:hint="eastAsia" w:ascii="宋体" w:hAnsi="宋体"/>
          <w:b/>
          <w:kern w:val="0"/>
          <w:sz w:val="24"/>
        </w:rPr>
        <w:t>技术评审表</w:t>
      </w:r>
    </w:p>
    <w:tbl>
      <w:tblPr>
        <w:tblStyle w:val="11"/>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118"/>
        <w:gridCol w:w="1068"/>
        <w:gridCol w:w="5384"/>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528" w:type="dxa"/>
            <w:noWrap/>
            <w:vAlign w:val="center"/>
          </w:tcPr>
          <w:p>
            <w:pPr>
              <w:spacing w:line="240" w:lineRule="atLeast"/>
              <w:ind w:firstLine="28"/>
              <w:jc w:val="center"/>
              <w:rPr>
                <w:rFonts w:ascii="宋体" w:hAnsi="宋体" w:cs="宋体"/>
                <w:b/>
                <w:szCs w:val="21"/>
              </w:rPr>
            </w:pPr>
            <w:r>
              <w:rPr>
                <w:rFonts w:hint="eastAsia" w:ascii="宋体" w:hAnsi="宋体" w:cs="宋体"/>
                <w:b/>
                <w:szCs w:val="21"/>
              </w:rPr>
              <w:t>序号</w:t>
            </w:r>
          </w:p>
        </w:tc>
        <w:tc>
          <w:tcPr>
            <w:tcW w:w="1118" w:type="dxa"/>
            <w:noWrap/>
            <w:vAlign w:val="center"/>
          </w:tcPr>
          <w:p>
            <w:pPr>
              <w:spacing w:line="240" w:lineRule="atLeast"/>
              <w:ind w:firstLine="28"/>
              <w:jc w:val="center"/>
              <w:rPr>
                <w:rFonts w:ascii="宋体" w:hAnsi="宋体" w:cs="宋体"/>
                <w:b/>
                <w:szCs w:val="21"/>
              </w:rPr>
            </w:pPr>
            <w:r>
              <w:rPr>
                <w:rFonts w:hint="eastAsia" w:ascii="宋体" w:hAnsi="宋体" w:cs="宋体"/>
                <w:b/>
                <w:szCs w:val="21"/>
              </w:rPr>
              <w:t>评分因素</w:t>
            </w:r>
          </w:p>
          <w:p>
            <w:pPr>
              <w:spacing w:line="240" w:lineRule="atLeast"/>
              <w:ind w:firstLine="28"/>
              <w:jc w:val="center"/>
              <w:rPr>
                <w:rFonts w:ascii="宋体" w:hAnsi="宋体" w:cs="宋体"/>
                <w:b/>
                <w:szCs w:val="21"/>
              </w:rPr>
            </w:pPr>
            <w:r>
              <w:rPr>
                <w:rFonts w:hint="eastAsia" w:ascii="宋体" w:hAnsi="宋体" w:cs="宋体"/>
                <w:b/>
                <w:szCs w:val="21"/>
              </w:rPr>
              <w:t>及权重</w:t>
            </w:r>
          </w:p>
        </w:tc>
        <w:tc>
          <w:tcPr>
            <w:tcW w:w="6452" w:type="dxa"/>
            <w:gridSpan w:val="2"/>
            <w:noWrap/>
            <w:vAlign w:val="center"/>
          </w:tcPr>
          <w:p>
            <w:pPr>
              <w:spacing w:line="240" w:lineRule="atLeast"/>
              <w:jc w:val="center"/>
              <w:rPr>
                <w:rFonts w:ascii="宋体" w:hAnsi="宋体" w:cs="宋体"/>
                <w:b/>
                <w:szCs w:val="21"/>
              </w:rPr>
            </w:pPr>
            <w:r>
              <w:rPr>
                <w:rFonts w:hint="eastAsia" w:ascii="宋体" w:hAnsi="宋体" w:cs="宋体"/>
                <w:b/>
                <w:szCs w:val="21"/>
              </w:rPr>
              <w:t>评分标准</w:t>
            </w:r>
          </w:p>
        </w:tc>
        <w:tc>
          <w:tcPr>
            <w:tcW w:w="1380" w:type="dxa"/>
            <w:noWrap/>
            <w:vAlign w:val="center"/>
          </w:tcPr>
          <w:p>
            <w:pPr>
              <w:pStyle w:val="20"/>
              <w:spacing w:line="240" w:lineRule="atLeast"/>
              <w:rPr>
                <w:rFonts w:ascii="宋体" w:hAnsi="宋体" w:eastAsia="宋体" w:cs="宋体"/>
                <w:sz w:val="21"/>
                <w:szCs w:val="21"/>
              </w:rPr>
            </w:pPr>
            <w:r>
              <w:rPr>
                <w:rFonts w:hint="eastAsia" w:ascii="宋体" w:hAnsi="宋体" w:eastAsia="宋体" w:cs="宋体"/>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528" w:type="dxa"/>
            <w:vMerge w:val="restart"/>
            <w:noWrap/>
            <w:vAlign w:val="center"/>
          </w:tcPr>
          <w:p>
            <w:pPr>
              <w:spacing w:line="240" w:lineRule="atLeast"/>
              <w:ind w:firstLine="28"/>
              <w:jc w:val="center"/>
              <w:rPr>
                <w:rFonts w:ascii="宋体" w:hAnsi="宋体" w:cs="宋体"/>
                <w:b/>
                <w:bCs/>
                <w:sz w:val="20"/>
                <w:szCs w:val="20"/>
              </w:rPr>
            </w:pPr>
            <w:r>
              <w:rPr>
                <w:rFonts w:hint="eastAsia" w:ascii="宋体" w:hAnsi="宋体" w:cs="宋体"/>
                <w:b/>
                <w:bCs/>
                <w:sz w:val="20"/>
                <w:szCs w:val="20"/>
              </w:rPr>
              <w:t>1</w:t>
            </w:r>
          </w:p>
        </w:tc>
        <w:tc>
          <w:tcPr>
            <w:tcW w:w="1118" w:type="dxa"/>
            <w:vMerge w:val="restart"/>
            <w:noWrap/>
            <w:vAlign w:val="center"/>
          </w:tcPr>
          <w:p>
            <w:pPr>
              <w:spacing w:line="240" w:lineRule="atLeast"/>
              <w:ind w:firstLine="28"/>
              <w:jc w:val="center"/>
              <w:rPr>
                <w:rFonts w:ascii="宋体" w:hAnsi="宋体" w:cs="宋体"/>
                <w:b/>
                <w:bCs/>
                <w:sz w:val="20"/>
                <w:szCs w:val="20"/>
              </w:rPr>
            </w:pPr>
            <w:r>
              <w:rPr>
                <w:rFonts w:hint="eastAsia" w:ascii="宋体" w:hAnsi="宋体" w:cs="宋体"/>
                <w:b/>
                <w:bCs/>
                <w:sz w:val="20"/>
                <w:szCs w:val="20"/>
              </w:rPr>
              <w:t>技术部分</w:t>
            </w:r>
          </w:p>
          <w:p>
            <w:pPr>
              <w:spacing w:line="240" w:lineRule="atLeast"/>
              <w:ind w:firstLine="28"/>
              <w:jc w:val="center"/>
              <w:rPr>
                <w:rFonts w:ascii="宋体" w:hAnsi="宋体" w:cs="宋体"/>
                <w:b/>
                <w:bCs/>
                <w:sz w:val="20"/>
                <w:szCs w:val="20"/>
              </w:rPr>
            </w:pPr>
            <w:r>
              <w:rPr>
                <w:rFonts w:hint="eastAsia" w:ascii="宋体" w:hAnsi="宋体" w:cs="宋体"/>
                <w:b/>
                <w:bCs/>
                <w:sz w:val="20"/>
                <w:szCs w:val="20"/>
              </w:rPr>
              <w:t>（50分）</w:t>
            </w:r>
          </w:p>
        </w:tc>
        <w:tc>
          <w:tcPr>
            <w:tcW w:w="1068" w:type="dxa"/>
            <w:noWrap/>
            <w:vAlign w:val="center"/>
          </w:tcPr>
          <w:p>
            <w:pPr>
              <w:spacing w:line="240" w:lineRule="atLeast"/>
              <w:jc w:val="center"/>
              <w:rPr>
                <w:rFonts w:ascii="宋体" w:hAnsi="宋体" w:cs="宋体"/>
                <w:sz w:val="20"/>
                <w:szCs w:val="20"/>
              </w:rPr>
            </w:pPr>
            <w:r>
              <w:rPr>
                <w:rFonts w:hint="eastAsia" w:cs="宋体" w:asciiTheme="minorEastAsia" w:hAnsiTheme="minorEastAsia"/>
                <w:b/>
                <w:sz w:val="20"/>
                <w:szCs w:val="20"/>
              </w:rPr>
              <w:t>项目收回执行方案及措施</w:t>
            </w:r>
          </w:p>
        </w:tc>
        <w:tc>
          <w:tcPr>
            <w:tcW w:w="5384" w:type="dxa"/>
            <w:noWrap/>
            <w:vAlign w:val="center"/>
          </w:tcPr>
          <w:p>
            <w:pPr>
              <w:spacing w:line="200" w:lineRule="atLeast"/>
              <w:jc w:val="left"/>
              <w:rPr>
                <w:rFonts w:ascii="宋体" w:hAnsi="宋体" w:eastAsia="宋体" w:cs="宋体"/>
                <w:sz w:val="20"/>
                <w:szCs w:val="22"/>
              </w:rPr>
            </w:pPr>
            <w:r>
              <w:rPr>
                <w:rFonts w:hint="eastAsia" w:ascii="宋体" w:hAnsi="宋体" w:eastAsia="宋体" w:cs="宋体"/>
                <w:sz w:val="20"/>
                <w:szCs w:val="20"/>
              </w:rPr>
              <w:t>文字简洁、简明扼要、阐述清晰、论述合理。对</w:t>
            </w:r>
            <w:r>
              <w:rPr>
                <w:rFonts w:hint="eastAsia" w:ascii="宋体" w:hAnsi="宋体" w:eastAsia="宋体" w:cs="宋体"/>
                <w:bCs/>
                <w:sz w:val="20"/>
                <w:szCs w:val="20"/>
              </w:rPr>
              <w:t>恢复强执案件收回执行款项</w:t>
            </w:r>
            <w:r>
              <w:rPr>
                <w:rFonts w:hint="eastAsia" w:ascii="宋体" w:hAnsi="宋体" w:eastAsia="宋体" w:cs="宋体"/>
                <w:sz w:val="20"/>
                <w:szCs w:val="20"/>
              </w:rPr>
              <w:t>的分析全面、准确，重点突出，对策针对性强。优秀的得 8≤F≤10分；良好的得 5≤F＜7分；一般的得 1≤F＜4分；未提供的不得分。</w:t>
            </w:r>
          </w:p>
        </w:tc>
        <w:tc>
          <w:tcPr>
            <w:tcW w:w="1380" w:type="dxa"/>
            <w:noWrap/>
            <w:vAlign w:val="center"/>
          </w:tcPr>
          <w:p>
            <w:pPr>
              <w:spacing w:line="240" w:lineRule="atLeast"/>
              <w:ind w:left="-38"/>
              <w:jc w:val="center"/>
              <w:rPr>
                <w:rFonts w:ascii="宋体" w:hAnsi="宋体" w:cs="宋体"/>
                <w:sz w:val="20"/>
                <w:szCs w:val="20"/>
              </w:rPr>
            </w:pPr>
            <w:r>
              <w:rPr>
                <w:rFonts w:hint="eastAsia" w:ascii="宋体" w:hAnsi="宋体" w:cs="宋体"/>
                <w:sz w:val="20"/>
                <w:szCs w:val="20"/>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trPr>
        <w:tc>
          <w:tcPr>
            <w:tcW w:w="528" w:type="dxa"/>
            <w:vMerge w:val="continue"/>
            <w:noWrap/>
            <w:vAlign w:val="center"/>
          </w:tcPr>
          <w:p>
            <w:pPr>
              <w:spacing w:line="240" w:lineRule="atLeast"/>
              <w:ind w:firstLine="28"/>
              <w:jc w:val="center"/>
              <w:rPr>
                <w:rFonts w:ascii="宋体" w:hAnsi="宋体" w:cs="宋体"/>
                <w:b/>
                <w:bCs/>
                <w:sz w:val="20"/>
                <w:szCs w:val="20"/>
              </w:rPr>
            </w:pPr>
          </w:p>
        </w:tc>
        <w:tc>
          <w:tcPr>
            <w:tcW w:w="1118" w:type="dxa"/>
            <w:vMerge w:val="continue"/>
            <w:noWrap/>
            <w:vAlign w:val="center"/>
          </w:tcPr>
          <w:p>
            <w:pPr>
              <w:spacing w:line="240" w:lineRule="atLeast"/>
              <w:ind w:firstLine="28"/>
              <w:jc w:val="center"/>
              <w:rPr>
                <w:rFonts w:ascii="宋体" w:hAnsi="宋体" w:cs="宋体"/>
                <w:b/>
                <w:bCs/>
                <w:sz w:val="20"/>
                <w:szCs w:val="20"/>
              </w:rPr>
            </w:pPr>
          </w:p>
        </w:tc>
        <w:tc>
          <w:tcPr>
            <w:tcW w:w="1068" w:type="dxa"/>
            <w:noWrap/>
            <w:vAlign w:val="center"/>
          </w:tcPr>
          <w:p>
            <w:pPr>
              <w:spacing w:line="240" w:lineRule="atLeast"/>
              <w:jc w:val="center"/>
              <w:rPr>
                <w:rFonts w:ascii="宋体" w:hAnsi="宋体" w:cs="宋体"/>
                <w:b/>
                <w:bCs/>
                <w:sz w:val="20"/>
                <w:szCs w:val="20"/>
              </w:rPr>
            </w:pPr>
            <w:r>
              <w:rPr>
                <w:rFonts w:hint="eastAsia" w:ascii="宋体" w:hAnsi="宋体" w:cs="宋体"/>
                <w:b/>
                <w:bCs/>
                <w:sz w:val="20"/>
                <w:szCs w:val="20"/>
              </w:rPr>
              <w:t>供应商</w:t>
            </w:r>
          </w:p>
          <w:p>
            <w:pPr>
              <w:spacing w:line="240" w:lineRule="atLeast"/>
              <w:jc w:val="center"/>
              <w:rPr>
                <w:rFonts w:ascii="宋体" w:hAnsi="宋体" w:cs="宋体"/>
                <w:b/>
                <w:bCs/>
                <w:sz w:val="20"/>
                <w:szCs w:val="20"/>
              </w:rPr>
            </w:pPr>
            <w:r>
              <w:rPr>
                <w:rFonts w:hint="eastAsia" w:ascii="宋体" w:hAnsi="宋体" w:cs="宋体"/>
                <w:b/>
                <w:bCs/>
                <w:sz w:val="20"/>
                <w:szCs w:val="20"/>
              </w:rPr>
              <w:t>业绩</w:t>
            </w:r>
          </w:p>
        </w:tc>
        <w:tc>
          <w:tcPr>
            <w:tcW w:w="5384" w:type="dxa"/>
            <w:noWrap/>
            <w:vAlign w:val="center"/>
          </w:tcPr>
          <w:p>
            <w:pPr>
              <w:spacing w:line="200" w:lineRule="atLeast"/>
              <w:jc w:val="left"/>
              <w:rPr>
                <w:rFonts w:ascii="宋体" w:hAnsi="宋体" w:eastAsia="宋体" w:cs="宋体"/>
                <w:sz w:val="20"/>
                <w:szCs w:val="20"/>
              </w:rPr>
            </w:pPr>
            <w:r>
              <w:rPr>
                <w:rFonts w:hint="eastAsia" w:ascii="宋体" w:hAnsi="宋体" w:eastAsia="宋体" w:cs="宋体"/>
                <w:sz w:val="20"/>
                <w:szCs w:val="20"/>
              </w:rPr>
              <w:t>1.2021年1月1日以来（以合同签订时间或代理授权书时间为准），供应商具有强制执行案件业绩的，每个业绩得2分，满分10分。</w:t>
            </w:r>
          </w:p>
          <w:p>
            <w:pPr>
              <w:spacing w:line="200" w:lineRule="atLeast"/>
              <w:jc w:val="left"/>
              <w:rPr>
                <w:rFonts w:ascii="宋体" w:hAnsi="宋体" w:eastAsia="宋体" w:cs="宋体"/>
                <w:sz w:val="20"/>
                <w:szCs w:val="20"/>
              </w:rPr>
            </w:pPr>
            <w:r>
              <w:rPr>
                <w:rFonts w:hint="eastAsia" w:ascii="宋体" w:hAnsi="宋体" w:eastAsia="宋体" w:cs="宋体"/>
                <w:sz w:val="20"/>
                <w:szCs w:val="20"/>
              </w:rPr>
              <w:t>2.2021年1月1日以来（以合同签订时间或代理授权书时间为准），供应商具有恢复强制执行案件且成功收回执行款项：收回执行款项＞150万元的，每个业绩获得3分；150万元＜收回执行款项≤100万元，每个业绩获得2分；收回执行款项＜100万元的，每个业绩得1分，满分10分。</w:t>
            </w:r>
          </w:p>
          <w:p>
            <w:pPr>
              <w:spacing w:line="200" w:lineRule="atLeast"/>
              <w:jc w:val="left"/>
              <w:rPr>
                <w:rFonts w:ascii="宋体" w:hAnsi="宋体" w:eastAsia="宋体" w:cs="宋体"/>
                <w:sz w:val="20"/>
                <w:szCs w:val="20"/>
              </w:rPr>
            </w:pPr>
            <w:r>
              <w:rPr>
                <w:rFonts w:hint="eastAsia" w:ascii="宋体" w:hAnsi="宋体" w:eastAsia="宋体" w:cs="宋体"/>
                <w:b/>
                <w:bCs/>
                <w:sz w:val="20"/>
                <w:szCs w:val="20"/>
              </w:rPr>
              <w:t>注：业绩需提供合同（至少提供封面、委托代理事项页、签字盖章页）或代理授权书、款项收回凭证复印件。</w:t>
            </w:r>
            <w:r>
              <w:rPr>
                <w:rFonts w:hint="eastAsia" w:ascii="宋体" w:hAnsi="宋体"/>
                <w:b/>
                <w:bCs/>
                <w:sz w:val="18"/>
                <w:szCs w:val="18"/>
              </w:rPr>
              <w:t>合同无法提现上述内容的，须提供加盖公章的业主证明材料，否则不得分。</w:t>
            </w:r>
          </w:p>
        </w:tc>
        <w:tc>
          <w:tcPr>
            <w:tcW w:w="1380" w:type="dxa"/>
            <w:noWrap/>
            <w:vAlign w:val="center"/>
          </w:tcPr>
          <w:p>
            <w:pPr>
              <w:spacing w:line="240" w:lineRule="exact"/>
              <w:ind w:left="-40"/>
              <w:jc w:val="center"/>
              <w:rPr>
                <w:sz w:val="20"/>
                <w:szCs w:val="22"/>
              </w:rPr>
            </w:pPr>
            <w:r>
              <w:rPr>
                <w:rFonts w:hint="eastAsia" w:ascii="宋体" w:hAnsi="宋体" w:cs="宋体"/>
                <w:sz w:val="20"/>
                <w:szCs w:val="20"/>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7" w:hRule="atLeast"/>
        </w:trPr>
        <w:tc>
          <w:tcPr>
            <w:tcW w:w="528" w:type="dxa"/>
            <w:vMerge w:val="continue"/>
            <w:noWrap/>
            <w:vAlign w:val="center"/>
          </w:tcPr>
          <w:p>
            <w:pPr>
              <w:spacing w:line="240" w:lineRule="atLeast"/>
              <w:ind w:firstLine="28"/>
              <w:jc w:val="center"/>
              <w:rPr>
                <w:rFonts w:ascii="宋体" w:hAnsi="宋体" w:cs="宋体"/>
                <w:b/>
                <w:bCs/>
                <w:sz w:val="20"/>
                <w:szCs w:val="20"/>
              </w:rPr>
            </w:pPr>
          </w:p>
        </w:tc>
        <w:tc>
          <w:tcPr>
            <w:tcW w:w="1118" w:type="dxa"/>
            <w:vMerge w:val="continue"/>
            <w:noWrap/>
            <w:vAlign w:val="center"/>
          </w:tcPr>
          <w:p>
            <w:pPr>
              <w:spacing w:line="240" w:lineRule="atLeast"/>
              <w:ind w:firstLine="28"/>
              <w:jc w:val="center"/>
              <w:rPr>
                <w:rFonts w:ascii="宋体" w:hAnsi="宋体" w:cs="宋体"/>
                <w:b/>
                <w:bCs/>
                <w:sz w:val="20"/>
                <w:szCs w:val="20"/>
              </w:rPr>
            </w:pPr>
          </w:p>
        </w:tc>
        <w:tc>
          <w:tcPr>
            <w:tcW w:w="1068" w:type="dxa"/>
            <w:noWrap/>
            <w:vAlign w:val="center"/>
          </w:tcPr>
          <w:p>
            <w:pPr>
              <w:spacing w:line="240" w:lineRule="atLeast"/>
              <w:jc w:val="center"/>
              <w:rPr>
                <w:rFonts w:asciiTheme="minorEastAsia" w:hAnsiTheme="minorEastAsia"/>
                <w:b/>
                <w:bCs/>
                <w:sz w:val="20"/>
                <w:szCs w:val="22"/>
              </w:rPr>
            </w:pPr>
            <w:r>
              <w:rPr>
                <w:rFonts w:hint="eastAsia" w:cs="宋体" w:asciiTheme="minorEastAsia" w:hAnsiTheme="minorEastAsia"/>
                <w:b/>
                <w:sz w:val="20"/>
                <w:szCs w:val="20"/>
              </w:rPr>
              <w:t>项目负责人业绩</w:t>
            </w:r>
          </w:p>
        </w:tc>
        <w:tc>
          <w:tcPr>
            <w:tcW w:w="5384" w:type="dxa"/>
            <w:noWrap/>
            <w:vAlign w:val="center"/>
          </w:tcPr>
          <w:p>
            <w:pPr>
              <w:spacing w:line="200" w:lineRule="atLeast"/>
              <w:jc w:val="left"/>
              <w:rPr>
                <w:rFonts w:ascii="宋体" w:hAnsi="宋体" w:eastAsia="宋体" w:cs="宋体"/>
                <w:sz w:val="20"/>
                <w:szCs w:val="20"/>
              </w:rPr>
            </w:pPr>
            <w:r>
              <w:rPr>
                <w:rFonts w:hint="eastAsia" w:ascii="宋体" w:hAnsi="宋体" w:eastAsia="宋体" w:cs="宋体"/>
                <w:sz w:val="20"/>
                <w:szCs w:val="20"/>
              </w:rPr>
              <w:t>1.2021年1月1日以来（以合同签订时间或代理授权书时间为准），项目负责人具有代理强制执行案件业绩的，每个业绩得2分，满分10分。</w:t>
            </w:r>
          </w:p>
          <w:p>
            <w:pPr>
              <w:spacing w:line="200" w:lineRule="atLeast"/>
              <w:jc w:val="left"/>
              <w:rPr>
                <w:rFonts w:ascii="宋体" w:hAnsi="宋体" w:eastAsia="宋体" w:cs="宋体"/>
                <w:sz w:val="20"/>
                <w:szCs w:val="20"/>
              </w:rPr>
            </w:pPr>
            <w:r>
              <w:rPr>
                <w:rFonts w:hint="eastAsia" w:ascii="宋体" w:hAnsi="宋体" w:eastAsia="宋体" w:cs="宋体"/>
                <w:sz w:val="20"/>
                <w:szCs w:val="20"/>
              </w:rPr>
              <w:t>2.2021年1月1日以来（以合同签订时间或代理授权书时间为准），项目负责人具有代理强制执行案件且成功收回执行款项：收回执行款项＞150万元的，每个业绩获得3分；150万元＜收回执行款项≤100万元，每个业绩获得2分；收回执行款项＜100万元的，每个业绩得1分，满分10分。</w:t>
            </w:r>
          </w:p>
          <w:p>
            <w:pPr>
              <w:spacing w:line="200" w:lineRule="atLeast"/>
              <w:jc w:val="left"/>
              <w:rPr>
                <w:rFonts w:ascii="宋体" w:hAnsi="宋体" w:eastAsia="宋体" w:cs="宋体"/>
                <w:sz w:val="20"/>
                <w:szCs w:val="20"/>
              </w:rPr>
            </w:pPr>
            <w:r>
              <w:rPr>
                <w:rFonts w:hint="eastAsia" w:ascii="宋体" w:hAnsi="宋体" w:eastAsia="宋体" w:cs="宋体"/>
                <w:b/>
                <w:bCs/>
                <w:sz w:val="18"/>
                <w:szCs w:val="18"/>
              </w:rPr>
              <w:t>注：业绩需提供合同（至少提供封面、委托代理事项页、项目负责人姓名页、签字盖章页）或代理授权书、款项收回凭证复印件，</w:t>
            </w:r>
            <w:r>
              <w:rPr>
                <w:rFonts w:hint="eastAsia" w:ascii="宋体" w:hAnsi="宋体"/>
                <w:b/>
                <w:bCs/>
                <w:sz w:val="18"/>
                <w:szCs w:val="18"/>
              </w:rPr>
              <w:t>合同无法提现上述内容的，须提供加盖公章的业主证明材料，否则不得分。</w:t>
            </w:r>
          </w:p>
        </w:tc>
        <w:tc>
          <w:tcPr>
            <w:tcW w:w="1380" w:type="dxa"/>
            <w:noWrap/>
            <w:vAlign w:val="center"/>
          </w:tcPr>
          <w:p>
            <w:pPr>
              <w:spacing w:line="240" w:lineRule="exact"/>
              <w:ind w:left="-40"/>
              <w:jc w:val="center"/>
              <w:rPr>
                <w:rFonts w:ascii="宋体" w:hAnsi="宋体" w:cs="宋体"/>
                <w:sz w:val="20"/>
                <w:szCs w:val="20"/>
              </w:rPr>
            </w:pPr>
            <w:r>
              <w:rPr>
                <w:rFonts w:hint="eastAsia" w:ascii="宋体" w:hAnsi="宋体" w:cs="宋体"/>
                <w:sz w:val="20"/>
                <w:szCs w:val="20"/>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trPr>
        <w:tc>
          <w:tcPr>
            <w:tcW w:w="528" w:type="dxa"/>
            <w:noWrap/>
            <w:vAlign w:val="center"/>
          </w:tcPr>
          <w:p>
            <w:pPr>
              <w:spacing w:line="240" w:lineRule="atLeast"/>
              <w:ind w:firstLine="28"/>
              <w:jc w:val="center"/>
              <w:rPr>
                <w:rFonts w:ascii="宋体" w:hAnsi="宋体" w:cs="宋体"/>
                <w:b/>
                <w:bCs/>
                <w:sz w:val="20"/>
                <w:szCs w:val="20"/>
              </w:rPr>
            </w:pPr>
            <w:r>
              <w:rPr>
                <w:rFonts w:hint="eastAsia" w:ascii="宋体" w:hAnsi="宋体" w:cs="宋体"/>
                <w:b/>
                <w:bCs/>
                <w:sz w:val="20"/>
                <w:szCs w:val="20"/>
              </w:rPr>
              <w:t>2</w:t>
            </w:r>
          </w:p>
        </w:tc>
        <w:tc>
          <w:tcPr>
            <w:tcW w:w="1118" w:type="dxa"/>
            <w:noWrap/>
            <w:vAlign w:val="center"/>
          </w:tcPr>
          <w:p>
            <w:pPr>
              <w:spacing w:line="240" w:lineRule="atLeast"/>
              <w:ind w:firstLine="28"/>
              <w:jc w:val="center"/>
              <w:rPr>
                <w:rFonts w:ascii="宋体" w:hAnsi="宋体" w:cs="宋体"/>
                <w:b/>
                <w:bCs/>
                <w:sz w:val="20"/>
                <w:szCs w:val="20"/>
              </w:rPr>
            </w:pPr>
            <w:r>
              <w:rPr>
                <w:rFonts w:hint="eastAsia" w:ascii="宋体" w:hAnsi="宋体" w:cs="宋体"/>
                <w:b/>
                <w:bCs/>
                <w:sz w:val="20"/>
                <w:szCs w:val="20"/>
              </w:rPr>
              <w:t>商务部分</w:t>
            </w:r>
          </w:p>
          <w:p>
            <w:pPr>
              <w:spacing w:line="240" w:lineRule="atLeast"/>
              <w:ind w:firstLine="28"/>
              <w:jc w:val="center"/>
              <w:rPr>
                <w:rFonts w:ascii="宋体" w:hAnsi="宋体" w:cs="宋体"/>
                <w:b/>
                <w:bCs/>
                <w:sz w:val="20"/>
                <w:szCs w:val="20"/>
              </w:rPr>
            </w:pPr>
            <w:r>
              <w:rPr>
                <w:rFonts w:hint="eastAsia" w:ascii="宋体" w:hAnsi="宋体" w:cs="宋体"/>
                <w:b/>
                <w:bCs/>
                <w:sz w:val="20"/>
                <w:szCs w:val="20"/>
              </w:rPr>
              <w:t>（50分）</w:t>
            </w:r>
          </w:p>
        </w:tc>
        <w:tc>
          <w:tcPr>
            <w:tcW w:w="1068" w:type="dxa"/>
            <w:noWrap/>
            <w:vAlign w:val="center"/>
          </w:tcPr>
          <w:p>
            <w:pPr>
              <w:spacing w:line="220" w:lineRule="atLeast"/>
              <w:rPr>
                <w:rFonts w:cs="宋体" w:asciiTheme="minorEastAsia" w:hAnsiTheme="minorEastAsia"/>
                <w:sz w:val="20"/>
                <w:szCs w:val="20"/>
              </w:rPr>
            </w:pPr>
            <w:r>
              <w:rPr>
                <w:rFonts w:hint="eastAsia" w:cs="宋体" w:asciiTheme="minorEastAsia" w:hAnsiTheme="minorEastAsia"/>
                <w:b/>
                <w:bCs/>
                <w:sz w:val="20"/>
                <w:szCs w:val="20"/>
              </w:rPr>
              <w:t>投标报价</w:t>
            </w:r>
          </w:p>
        </w:tc>
        <w:tc>
          <w:tcPr>
            <w:tcW w:w="5384" w:type="dxa"/>
            <w:noWrap/>
            <w:vAlign w:val="center"/>
          </w:tcPr>
          <w:p>
            <w:pPr>
              <w:spacing w:line="200" w:lineRule="atLeast"/>
              <w:jc w:val="left"/>
              <w:rPr>
                <w:rFonts w:ascii="宋体" w:hAnsi="宋体" w:eastAsia="宋体" w:cs="宋体"/>
                <w:sz w:val="20"/>
                <w:szCs w:val="20"/>
              </w:rPr>
            </w:pPr>
            <w:r>
              <w:rPr>
                <w:rFonts w:hint="eastAsia" w:ascii="宋体" w:hAnsi="宋体" w:eastAsia="宋体" w:cs="宋体"/>
                <w:sz w:val="20"/>
                <w:szCs w:val="20"/>
              </w:rPr>
              <w:t>1.确定评标价</w:t>
            </w:r>
          </w:p>
          <w:p>
            <w:pPr>
              <w:spacing w:line="200" w:lineRule="atLeast"/>
              <w:jc w:val="left"/>
              <w:rPr>
                <w:rFonts w:ascii="宋体" w:hAnsi="宋体" w:eastAsia="宋体" w:cs="宋体"/>
                <w:sz w:val="20"/>
                <w:szCs w:val="20"/>
              </w:rPr>
            </w:pPr>
            <w:r>
              <w:rPr>
                <w:rFonts w:hint="eastAsia" w:ascii="宋体" w:hAnsi="宋体" w:eastAsia="宋体" w:cs="宋体"/>
                <w:sz w:val="20"/>
                <w:szCs w:val="20"/>
              </w:rPr>
              <w:t>评标价=最终投标报价商务</w:t>
            </w:r>
          </w:p>
          <w:p>
            <w:pPr>
              <w:spacing w:line="200" w:lineRule="atLeast"/>
              <w:jc w:val="left"/>
              <w:rPr>
                <w:rFonts w:ascii="宋体" w:hAnsi="宋体" w:eastAsia="宋体" w:cs="宋体"/>
                <w:sz w:val="20"/>
                <w:szCs w:val="20"/>
              </w:rPr>
            </w:pPr>
            <w:r>
              <w:rPr>
                <w:rFonts w:hint="eastAsia" w:ascii="宋体" w:hAnsi="宋体" w:eastAsia="宋体" w:cs="宋体"/>
                <w:sz w:val="20"/>
                <w:szCs w:val="20"/>
              </w:rPr>
              <w:t>2.确定评标基准价部分</w:t>
            </w:r>
          </w:p>
          <w:p>
            <w:pPr>
              <w:spacing w:line="200" w:lineRule="atLeast"/>
              <w:jc w:val="left"/>
              <w:rPr>
                <w:rFonts w:ascii="宋体" w:hAnsi="宋体" w:eastAsia="宋体" w:cs="宋体"/>
                <w:sz w:val="20"/>
                <w:szCs w:val="20"/>
              </w:rPr>
            </w:pPr>
            <w:r>
              <w:rPr>
                <w:rFonts w:hint="eastAsia" w:ascii="宋体" w:hAnsi="宋体" w:eastAsia="宋体" w:cs="宋体"/>
                <w:sz w:val="20"/>
                <w:szCs w:val="20"/>
              </w:rPr>
              <w:t>以通过初审的投标文件的最低评标价作为评标基准价</w:t>
            </w:r>
          </w:p>
          <w:p>
            <w:pPr>
              <w:spacing w:line="200" w:lineRule="atLeast"/>
              <w:jc w:val="left"/>
              <w:rPr>
                <w:rFonts w:ascii="宋体" w:hAnsi="宋体" w:eastAsia="宋体" w:cs="宋体"/>
                <w:sz w:val="20"/>
                <w:szCs w:val="20"/>
              </w:rPr>
            </w:pPr>
            <w:r>
              <w:rPr>
                <w:rFonts w:hint="eastAsia" w:ascii="宋体" w:hAnsi="宋体" w:eastAsia="宋体" w:cs="宋体"/>
                <w:sz w:val="20"/>
                <w:szCs w:val="20"/>
              </w:rPr>
              <w:t>3.评标价得分计算</w:t>
            </w:r>
          </w:p>
          <w:p>
            <w:pPr>
              <w:spacing w:line="200" w:lineRule="atLeast"/>
              <w:jc w:val="left"/>
              <w:rPr>
                <w:rFonts w:ascii="宋体" w:hAnsi="宋体" w:eastAsia="宋体" w:cs="宋体"/>
                <w:sz w:val="20"/>
                <w:szCs w:val="20"/>
              </w:rPr>
            </w:pPr>
            <w:r>
              <w:rPr>
                <w:rFonts w:hint="eastAsia" w:ascii="宋体" w:hAnsi="宋体" w:eastAsia="宋体" w:cs="宋体"/>
                <w:sz w:val="20"/>
                <w:szCs w:val="20"/>
              </w:rPr>
              <w:t>评标价得分按照下列公式计算:</w:t>
            </w:r>
          </w:p>
          <w:p>
            <w:pPr>
              <w:spacing w:line="200" w:lineRule="atLeast"/>
              <w:jc w:val="left"/>
              <w:rPr>
                <w:rFonts w:ascii="宋体" w:hAnsi="宋体" w:eastAsia="宋体" w:cs="宋体"/>
                <w:sz w:val="20"/>
                <w:szCs w:val="20"/>
              </w:rPr>
            </w:pPr>
            <w:r>
              <w:rPr>
                <w:rFonts w:hint="eastAsia" w:ascii="宋体" w:hAnsi="宋体" w:eastAsia="宋体" w:cs="宋体"/>
                <w:sz w:val="20"/>
                <w:szCs w:val="20"/>
              </w:rPr>
              <w:t>评标价得分=《评标基准价/评标价)*50。</w:t>
            </w:r>
          </w:p>
        </w:tc>
        <w:tc>
          <w:tcPr>
            <w:tcW w:w="1380" w:type="dxa"/>
            <w:noWrap/>
            <w:vAlign w:val="center"/>
          </w:tcPr>
          <w:p>
            <w:pPr>
              <w:spacing w:line="240" w:lineRule="exact"/>
              <w:ind w:left="-40"/>
              <w:jc w:val="center"/>
              <w:rPr>
                <w:rFonts w:ascii="宋体" w:hAnsi="宋体" w:cs="宋体"/>
                <w:sz w:val="20"/>
                <w:szCs w:val="20"/>
              </w:rPr>
            </w:pPr>
            <w:r>
              <w:rPr>
                <w:rFonts w:hint="eastAsia" w:ascii="宋体" w:hAnsi="宋体" w:cs="宋体"/>
                <w:sz w:val="20"/>
                <w:szCs w:val="20"/>
              </w:rPr>
              <w:t>0-50分</w:t>
            </w:r>
          </w:p>
        </w:tc>
      </w:tr>
      <w:bookmarkEnd w:id="5"/>
    </w:tbl>
    <w:p>
      <w:pPr>
        <w:spacing w:line="360" w:lineRule="auto"/>
        <w:jc w:val="center"/>
        <w:outlineLvl w:val="0"/>
        <w:rPr>
          <w:rFonts w:ascii="宋体" w:hAnsi="宋体" w:eastAsia="宋体" w:cs="@仿宋_GB2312"/>
          <w:b/>
          <w:sz w:val="28"/>
          <w:szCs w:val="20"/>
        </w:rPr>
      </w:pPr>
    </w:p>
    <w:p>
      <w:pPr>
        <w:spacing w:line="360" w:lineRule="auto"/>
        <w:jc w:val="center"/>
        <w:outlineLvl w:val="0"/>
        <w:rPr>
          <w:rFonts w:ascii="宋体" w:hAnsi="宋体" w:eastAsia="宋体" w:cs="@仿宋_GB2312"/>
          <w:b/>
          <w:sz w:val="28"/>
          <w:szCs w:val="20"/>
        </w:rPr>
      </w:pPr>
      <w:r>
        <w:rPr>
          <w:rFonts w:hint="eastAsia" w:ascii="宋体" w:hAnsi="宋体" w:eastAsia="宋体" w:cs="@仿宋_GB2312"/>
          <w:b/>
          <w:sz w:val="28"/>
          <w:szCs w:val="20"/>
        </w:rPr>
        <w:t xml:space="preserve">第五章  </w:t>
      </w:r>
      <w:r>
        <w:rPr>
          <w:rFonts w:ascii="宋体" w:hAnsi="宋体" w:eastAsia="宋体" w:cs="@仿宋_GB2312"/>
          <w:b/>
          <w:sz w:val="28"/>
          <w:szCs w:val="20"/>
        </w:rPr>
        <w:t>采购合同</w:t>
      </w:r>
    </w:p>
    <w:p>
      <w:pPr>
        <w:pStyle w:val="5"/>
        <w:snapToGrid w:val="0"/>
        <w:spacing w:line="540" w:lineRule="exact"/>
        <w:jc w:val="center"/>
        <w:rPr>
          <w:rFonts w:asciiTheme="minorEastAsia" w:hAnsiTheme="minorEastAsia"/>
          <w:b/>
          <w:color w:val="000000" w:themeColor="text1"/>
          <w:kern w:val="0"/>
          <w:sz w:val="28"/>
          <w:szCs w:val="28"/>
        </w:rPr>
      </w:pPr>
      <w:r>
        <w:rPr>
          <w:rFonts w:hint="eastAsia" w:cs="宋体" w:asciiTheme="minorEastAsia" w:hAnsiTheme="minorEastAsia"/>
          <w:b/>
          <w:kern w:val="0"/>
          <w:sz w:val="28"/>
          <w:szCs w:val="28"/>
        </w:rPr>
        <w:t>合肥百大集团</w:t>
      </w:r>
      <w:r>
        <w:rPr>
          <w:rFonts w:hint="eastAsia" w:ascii="宋体" w:hAnsi="宋体" w:cs="宋体"/>
          <w:b/>
          <w:color w:val="000000" w:themeColor="text1"/>
          <w:sz w:val="28"/>
          <w:szCs w:val="28"/>
        </w:rPr>
        <w:t>强制执行案件专项法律服务</w:t>
      </w:r>
      <w:r>
        <w:rPr>
          <w:rFonts w:hint="eastAsia" w:asciiTheme="minorEastAsia" w:hAnsiTheme="minorEastAsia"/>
          <w:b/>
          <w:color w:val="000000" w:themeColor="text1"/>
          <w:kern w:val="0"/>
          <w:sz w:val="28"/>
          <w:szCs w:val="28"/>
        </w:rPr>
        <w:t>合同</w:t>
      </w:r>
    </w:p>
    <w:p>
      <w:pPr>
        <w:pStyle w:val="5"/>
        <w:snapToGrid w:val="0"/>
        <w:spacing w:line="540" w:lineRule="exact"/>
        <w:rPr>
          <w:rFonts w:asciiTheme="minorEastAsia" w:hAnsiTheme="minorEastAsia"/>
          <w:b/>
          <w:color w:val="000000" w:themeColor="text1"/>
          <w:kern w:val="0"/>
          <w:sz w:val="24"/>
        </w:rPr>
      </w:pPr>
    </w:p>
    <w:p>
      <w:pPr>
        <w:pStyle w:val="5"/>
        <w:snapToGrid w:val="0"/>
        <w:spacing w:line="540" w:lineRule="exact"/>
        <w:rPr>
          <w:rFonts w:asciiTheme="minorEastAsia" w:hAnsiTheme="minorEastAsia"/>
          <w:b/>
          <w:color w:val="000000" w:themeColor="text1"/>
          <w:kern w:val="0"/>
          <w:sz w:val="24"/>
        </w:rPr>
      </w:pPr>
      <w:r>
        <w:rPr>
          <w:rFonts w:hint="eastAsia" w:asciiTheme="minorEastAsia" w:hAnsiTheme="minorEastAsia"/>
          <w:b/>
          <w:color w:val="000000" w:themeColor="text1"/>
          <w:kern w:val="0"/>
          <w:sz w:val="24"/>
        </w:rPr>
        <w:t>甲方</w:t>
      </w:r>
      <w:r>
        <w:rPr>
          <w:rFonts w:hint="eastAsia" w:asciiTheme="minorEastAsia" w:hAnsiTheme="minorEastAsia"/>
          <w:color w:val="000000" w:themeColor="text1"/>
          <w:kern w:val="0"/>
          <w:sz w:val="24"/>
        </w:rPr>
        <w:t>（招标人）</w:t>
      </w:r>
      <w:r>
        <w:rPr>
          <w:rFonts w:hint="eastAsia" w:asciiTheme="minorEastAsia" w:hAnsiTheme="minorEastAsia"/>
          <w:b/>
          <w:color w:val="000000" w:themeColor="text1"/>
          <w:kern w:val="0"/>
          <w:sz w:val="24"/>
        </w:rPr>
        <w:t>：</w:t>
      </w:r>
      <w:r>
        <w:rPr>
          <w:rFonts w:hint="eastAsia" w:asciiTheme="minorEastAsia" w:hAnsiTheme="minorEastAsia"/>
          <w:color w:val="000000" w:themeColor="text1"/>
          <w:kern w:val="0"/>
          <w:sz w:val="24"/>
        </w:rPr>
        <w:t>合肥百货大楼集团股份有限公司</w:t>
      </w:r>
    </w:p>
    <w:p>
      <w:pPr>
        <w:pStyle w:val="5"/>
        <w:snapToGrid w:val="0"/>
        <w:spacing w:line="540" w:lineRule="exact"/>
        <w:rPr>
          <w:rFonts w:asciiTheme="minorEastAsia" w:hAnsiTheme="minorEastAsia"/>
          <w:b/>
          <w:color w:val="000000" w:themeColor="text1"/>
          <w:kern w:val="0"/>
          <w:sz w:val="24"/>
        </w:rPr>
      </w:pPr>
      <w:r>
        <w:rPr>
          <w:rFonts w:hint="eastAsia" w:asciiTheme="minorEastAsia" w:hAnsiTheme="minorEastAsia"/>
          <w:b/>
          <w:color w:val="000000" w:themeColor="text1"/>
          <w:kern w:val="0"/>
          <w:sz w:val="24"/>
        </w:rPr>
        <w:t>乙方</w:t>
      </w:r>
      <w:r>
        <w:rPr>
          <w:rFonts w:hint="eastAsia" w:asciiTheme="minorEastAsia" w:hAnsiTheme="minorEastAsia"/>
          <w:color w:val="000000" w:themeColor="text1"/>
          <w:kern w:val="0"/>
          <w:sz w:val="24"/>
        </w:rPr>
        <w:t>（中标人）</w:t>
      </w:r>
      <w:r>
        <w:rPr>
          <w:rFonts w:hint="eastAsia" w:asciiTheme="minorEastAsia" w:hAnsiTheme="minorEastAsia"/>
          <w:b/>
          <w:color w:val="000000" w:themeColor="text1"/>
          <w:kern w:val="0"/>
          <w:sz w:val="24"/>
        </w:rPr>
        <w:t>：</w:t>
      </w:r>
    </w:p>
    <w:p>
      <w:pPr>
        <w:pStyle w:val="5"/>
        <w:snapToGrid w:val="0"/>
        <w:spacing w:line="540" w:lineRule="exact"/>
        <w:rPr>
          <w:rFonts w:asciiTheme="minorEastAsia" w:hAnsiTheme="minorEastAsia"/>
          <w:b/>
          <w:color w:val="000000" w:themeColor="text1"/>
          <w:kern w:val="0"/>
          <w:sz w:val="24"/>
        </w:rPr>
      </w:pPr>
      <w:r>
        <w:rPr>
          <w:rFonts w:hint="eastAsia" w:asciiTheme="minorEastAsia" w:hAnsiTheme="minorEastAsia"/>
          <w:b/>
          <w:color w:val="000000" w:themeColor="text1"/>
          <w:kern w:val="0"/>
          <w:sz w:val="24"/>
        </w:rPr>
        <w:t>　</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asciiTheme="minorEastAsia" w:hAnsiTheme="minorEastAsia"/>
          <w:bCs/>
          <w:color w:val="000000" w:themeColor="text1"/>
          <w:kern w:val="0"/>
          <w:sz w:val="24"/>
        </w:rPr>
        <w:t>根据“</w:t>
      </w:r>
      <w:r>
        <w:rPr>
          <w:rFonts w:hint="eastAsia" w:cs="宋体" w:asciiTheme="minorEastAsia" w:hAnsiTheme="minorEastAsia"/>
          <w:color w:val="000000" w:themeColor="text1"/>
          <w:kern w:val="0"/>
          <w:sz w:val="24"/>
        </w:rPr>
        <w:t>合肥百大集团</w:t>
      </w:r>
      <w:r>
        <w:rPr>
          <w:rFonts w:hint="eastAsia" w:ascii="宋体" w:hAnsi="宋体" w:cs="宋体"/>
          <w:color w:val="000000" w:themeColor="text1"/>
          <w:sz w:val="24"/>
        </w:rPr>
        <w:t>强制执行案件专项法律服务</w:t>
      </w:r>
      <w:r>
        <w:rPr>
          <w:rFonts w:hint="eastAsia" w:cs="宋体" w:asciiTheme="minorEastAsia" w:hAnsiTheme="minorEastAsia"/>
          <w:color w:val="000000" w:themeColor="text1"/>
          <w:kern w:val="0"/>
          <w:sz w:val="24"/>
        </w:rPr>
        <w:t>”项目招标结果（项目编号：）以及《中华人民共和国民法典》等有关法律、法规和规章的规定，甲乙双方在平等、自愿、诚信的基础上，就甲方委托乙方为甲方集团公司本部及各分子企业提供</w:t>
      </w:r>
      <w:r>
        <w:rPr>
          <w:rFonts w:hint="eastAsia" w:ascii="宋体" w:hAnsi="宋体" w:cs="宋体"/>
          <w:color w:val="000000" w:themeColor="text1"/>
          <w:sz w:val="24"/>
        </w:rPr>
        <w:t>强制执行案件专项法律服务</w:t>
      </w:r>
      <w:r>
        <w:rPr>
          <w:rFonts w:hint="eastAsia" w:cs="宋体" w:asciiTheme="minorEastAsia" w:hAnsiTheme="minorEastAsia"/>
          <w:color w:val="000000" w:themeColor="text1"/>
          <w:kern w:val="0"/>
          <w:sz w:val="24"/>
        </w:rPr>
        <w:t>相关事宜协商一致，订立本合同。</w:t>
      </w:r>
    </w:p>
    <w:p>
      <w:pPr>
        <w:pStyle w:val="5"/>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一、服务项目</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1.项目名称：合肥百大集团</w:t>
      </w:r>
      <w:r>
        <w:rPr>
          <w:rFonts w:hint="eastAsia" w:ascii="宋体" w:hAnsi="宋体" w:cs="宋体"/>
          <w:color w:val="000000" w:themeColor="text1"/>
          <w:sz w:val="24"/>
        </w:rPr>
        <w:t>强制执行案件专项法律服务</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2.服务范围：甲方及其各分子企业</w:t>
      </w:r>
    </w:p>
    <w:p>
      <w:pPr>
        <w:pStyle w:val="5"/>
        <w:snapToGrid w:val="0"/>
        <w:spacing w:line="540" w:lineRule="exact"/>
        <w:ind w:firstLine="480" w:firstLineChars="200"/>
        <w:rPr>
          <w:rFonts w:asciiTheme="minorEastAsia" w:hAnsiTheme="minorEastAsia"/>
          <w:bCs/>
          <w:color w:val="000000" w:themeColor="text1"/>
          <w:kern w:val="0"/>
          <w:sz w:val="24"/>
        </w:rPr>
      </w:pPr>
      <w:r>
        <w:rPr>
          <w:rFonts w:hint="eastAsia" w:cs="宋体" w:asciiTheme="minorEastAsia" w:hAnsiTheme="minorEastAsia"/>
          <w:color w:val="000000" w:themeColor="text1"/>
          <w:kern w:val="0"/>
          <w:sz w:val="24"/>
        </w:rPr>
        <w:t>3.服务期限：</w:t>
      </w:r>
      <w:r>
        <w:rPr>
          <w:rFonts w:hint="eastAsia" w:asciiTheme="minorEastAsia" w:hAnsiTheme="minorEastAsia"/>
          <w:bCs/>
          <w:color w:val="000000" w:themeColor="text1"/>
          <w:kern w:val="0"/>
          <w:sz w:val="24"/>
        </w:rPr>
        <w:t xml:space="preserve"> 2年（自2024年</w:t>
      </w:r>
      <w:r>
        <w:rPr>
          <w:rFonts w:hint="eastAsia" w:asciiTheme="minorEastAsia" w:hAnsiTheme="minorEastAsia"/>
          <w:bCs/>
          <w:color w:val="000000" w:themeColor="text1"/>
          <w:kern w:val="0"/>
          <w:sz w:val="24"/>
          <w:u w:val="single"/>
        </w:rPr>
        <w:t>　</w:t>
      </w:r>
      <w:r>
        <w:rPr>
          <w:rFonts w:hint="eastAsia" w:asciiTheme="minorEastAsia" w:hAnsiTheme="minorEastAsia"/>
          <w:bCs/>
          <w:color w:val="000000" w:themeColor="text1"/>
          <w:kern w:val="0"/>
          <w:sz w:val="24"/>
        </w:rPr>
        <w:t>月</w:t>
      </w:r>
      <w:r>
        <w:rPr>
          <w:rFonts w:hint="eastAsia" w:asciiTheme="minorEastAsia" w:hAnsiTheme="minorEastAsia"/>
          <w:bCs/>
          <w:color w:val="000000" w:themeColor="text1"/>
          <w:kern w:val="0"/>
          <w:sz w:val="24"/>
          <w:u w:val="single"/>
        </w:rPr>
        <w:t>　</w:t>
      </w:r>
      <w:r>
        <w:rPr>
          <w:rFonts w:hint="eastAsia" w:asciiTheme="minorEastAsia" w:hAnsiTheme="minorEastAsia"/>
          <w:bCs/>
          <w:color w:val="000000" w:themeColor="text1"/>
          <w:kern w:val="0"/>
          <w:sz w:val="24"/>
        </w:rPr>
        <w:t>日至2026年</w:t>
      </w:r>
      <w:r>
        <w:rPr>
          <w:rFonts w:hint="eastAsia" w:asciiTheme="minorEastAsia" w:hAnsiTheme="minorEastAsia"/>
          <w:bCs/>
          <w:color w:val="000000" w:themeColor="text1"/>
          <w:kern w:val="0"/>
          <w:sz w:val="24"/>
          <w:u w:val="single"/>
        </w:rPr>
        <w:t>　</w:t>
      </w:r>
      <w:r>
        <w:rPr>
          <w:rFonts w:hint="eastAsia" w:asciiTheme="minorEastAsia" w:hAnsiTheme="minorEastAsia"/>
          <w:bCs/>
          <w:color w:val="000000" w:themeColor="text1"/>
          <w:kern w:val="0"/>
          <w:sz w:val="24"/>
        </w:rPr>
        <w:t>月</w:t>
      </w:r>
      <w:r>
        <w:rPr>
          <w:rFonts w:hint="eastAsia" w:asciiTheme="minorEastAsia" w:hAnsiTheme="minorEastAsia"/>
          <w:bCs/>
          <w:color w:val="000000" w:themeColor="text1"/>
          <w:kern w:val="0"/>
          <w:sz w:val="24"/>
          <w:u w:val="single"/>
        </w:rPr>
        <w:t>　</w:t>
      </w:r>
      <w:r>
        <w:rPr>
          <w:rFonts w:hint="eastAsia" w:asciiTheme="minorEastAsia" w:hAnsiTheme="minorEastAsia"/>
          <w:bCs/>
          <w:color w:val="000000" w:themeColor="text1"/>
          <w:kern w:val="0"/>
          <w:sz w:val="24"/>
        </w:rPr>
        <w:t>日）。</w:t>
      </w:r>
    </w:p>
    <w:p>
      <w:pPr>
        <w:pStyle w:val="5"/>
        <w:snapToGrid w:val="0"/>
        <w:spacing w:line="540" w:lineRule="exact"/>
        <w:ind w:firstLine="482" w:firstLineChars="200"/>
        <w:rPr>
          <w:rFonts w:cs="宋体" w:asciiTheme="minorEastAsia" w:hAnsiTheme="minorEastAsia"/>
          <w:color w:val="000000" w:themeColor="text1"/>
          <w:kern w:val="0"/>
          <w:sz w:val="24"/>
        </w:rPr>
      </w:pPr>
      <w:r>
        <w:rPr>
          <w:rFonts w:hint="eastAsia" w:cs="宋体" w:asciiTheme="minorEastAsia" w:hAnsiTheme="minorEastAsia"/>
          <w:b/>
          <w:bCs/>
          <w:color w:val="000000" w:themeColor="text1"/>
          <w:kern w:val="0"/>
          <w:sz w:val="24"/>
        </w:rPr>
        <w:t>二、服务内容</w:t>
      </w:r>
    </w:p>
    <w:p>
      <w:pPr>
        <w:pStyle w:val="5"/>
        <w:adjustRightInd w:val="0"/>
        <w:snapToGrid w:val="0"/>
        <w:spacing w:line="500" w:lineRule="exact"/>
        <w:ind w:firstLine="480" w:firstLineChars="200"/>
        <w:rPr>
          <w:rFonts w:asciiTheme="minorEastAsia" w:hAnsiTheme="minorEastAsia"/>
          <w:kern w:val="0"/>
          <w:sz w:val="24"/>
          <w:szCs w:val="24"/>
        </w:rPr>
      </w:pPr>
      <w:r>
        <w:rPr>
          <w:rFonts w:hint="eastAsia" w:cs="宋体" w:asciiTheme="minorEastAsia" w:hAnsiTheme="minorEastAsia"/>
          <w:color w:val="000000" w:themeColor="text1"/>
          <w:kern w:val="0"/>
          <w:sz w:val="24"/>
        </w:rPr>
        <w:t>乙方为甲方及其各分子企业提供</w:t>
      </w:r>
      <w:r>
        <w:rPr>
          <w:rFonts w:hint="eastAsia" w:ascii="宋体" w:hAnsi="宋体" w:cs="宋体"/>
          <w:color w:val="000000" w:themeColor="text1"/>
          <w:sz w:val="24"/>
        </w:rPr>
        <w:t>案件</w:t>
      </w:r>
      <w:r>
        <w:rPr>
          <w:rFonts w:hint="eastAsia" w:cs="仿宋_GB2312" w:asciiTheme="minorEastAsia" w:hAnsiTheme="minorEastAsia"/>
          <w:sz w:val="24"/>
          <w:szCs w:val="24"/>
        </w:rPr>
        <w:t>强制执行阶段相应法律服务，包括但不限于搜集被执行人财产信息、申请（恢复）强制执行、提出或应对执行异议或执行异议之诉、申请追加/变更被执行人、申请拍卖被执行人财产、申请债务人破产清算（重整）、（破产案）申报债权等与执行有关的法律服务，尽快实现甲方案涉债权清收</w:t>
      </w:r>
      <w:r>
        <w:rPr>
          <w:rFonts w:hint="eastAsia" w:asciiTheme="minorEastAsia" w:hAnsiTheme="minorEastAsia"/>
          <w:kern w:val="0"/>
          <w:sz w:val="24"/>
          <w:szCs w:val="24"/>
        </w:rPr>
        <w:t>。</w:t>
      </w:r>
    </w:p>
    <w:p>
      <w:pPr>
        <w:pStyle w:val="5"/>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三、甲方责任</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1.向乙方提供完成本项目所必要的文件资料、办公场所等，积极配合乙方工作。</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2.不得要求乙方或乙方人员提供违反法律法规、监管规定、行业准则等规定的服务。</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3.按合同要求及时向乙方支付代理服务费。</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4.乙方代理申请执行、处置查封房产、土地或其他财产需支付的执行受理费用及评估、拍卖等费用由甲方承担。如执行过程中需提供担保，担保责任由甲方承担。</w:t>
      </w:r>
    </w:p>
    <w:p>
      <w:pPr>
        <w:pStyle w:val="5"/>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四、乙方责任</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 乙方及其服务团队须具备提供本次服务的必要资质和经验。</w:t>
      </w:r>
    </w:p>
    <w:p>
      <w:pPr>
        <w:pStyle w:val="5"/>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2.乙方应于合同签订后日内将服务团队人员信息、具体工作方案及进度安排书面提交甲方。乙方指派本项目负责人为律师（联系电话：          ），服务期间，未经甲方书面同意乙方不得更换项目负责人。</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3.乙方全权代理甲方参与案件强制执行工作，包括搜集被执行人相关财产情况、</w:t>
      </w:r>
      <w:r>
        <w:rPr>
          <w:rFonts w:cs="宋体" w:asciiTheme="minorEastAsia" w:hAnsiTheme="minorEastAsia"/>
          <w:color w:val="000000" w:themeColor="text1"/>
          <w:kern w:val="0"/>
          <w:sz w:val="24"/>
        </w:rPr>
        <w:t>前往案件相关所在地进行调查取证</w:t>
      </w:r>
      <w:r>
        <w:rPr>
          <w:rFonts w:hint="eastAsia" w:cs="宋体" w:asciiTheme="minorEastAsia" w:hAnsiTheme="minorEastAsia"/>
          <w:color w:val="000000" w:themeColor="text1"/>
          <w:kern w:val="0"/>
          <w:sz w:val="24"/>
        </w:rPr>
        <w:t>、与执行法院或有关部门沟通、督促执行法院及时委托相关机构对已查封财产进行评估及拍卖变现、处理与执行有关的其他事宜；</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4.乙方负责</w:t>
      </w:r>
      <w:r>
        <w:rPr>
          <w:rFonts w:cs="宋体" w:asciiTheme="minorEastAsia" w:hAnsiTheme="minorEastAsia"/>
          <w:color w:val="000000" w:themeColor="text1"/>
          <w:kern w:val="0"/>
          <w:sz w:val="24"/>
        </w:rPr>
        <w:t>拟定、起草、审查执行过程中产生的各类法律文件</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t>并根据</w:t>
      </w:r>
      <w:r>
        <w:rPr>
          <w:rFonts w:hint="eastAsia" w:cs="宋体" w:asciiTheme="minorEastAsia" w:hAnsiTheme="minorEastAsia"/>
          <w:color w:val="000000" w:themeColor="text1"/>
          <w:kern w:val="0"/>
          <w:sz w:val="24"/>
        </w:rPr>
        <w:t>甲方</w:t>
      </w:r>
      <w:r>
        <w:rPr>
          <w:rFonts w:cs="宋体" w:asciiTheme="minorEastAsia" w:hAnsiTheme="minorEastAsia"/>
          <w:color w:val="000000" w:themeColor="text1"/>
          <w:kern w:val="0"/>
          <w:sz w:val="24"/>
        </w:rPr>
        <w:t>需要出具法律意见</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br w:type="textWrapping"/>
      </w:r>
      <w:r>
        <w:rPr>
          <w:rFonts w:hint="eastAsia" w:cs="宋体" w:asciiTheme="minorEastAsia" w:hAnsiTheme="minorEastAsia"/>
          <w:color w:val="000000" w:themeColor="text1"/>
          <w:kern w:val="0"/>
          <w:sz w:val="24"/>
        </w:rPr>
        <w:t xml:space="preserve">    4.乙方应在遵守相关法律法规规定、不违背社会公序良俗的前提下，</w:t>
      </w:r>
      <w:r>
        <w:rPr>
          <w:rFonts w:cs="宋体" w:asciiTheme="minorEastAsia" w:hAnsiTheme="minorEastAsia"/>
          <w:color w:val="000000" w:themeColor="text1"/>
          <w:kern w:val="0"/>
          <w:sz w:val="24"/>
        </w:rPr>
        <w:t>分析</w:t>
      </w:r>
      <w:r>
        <w:rPr>
          <w:rFonts w:hint="eastAsia" w:cs="宋体" w:asciiTheme="minorEastAsia" w:hAnsiTheme="minorEastAsia"/>
          <w:color w:val="000000" w:themeColor="text1"/>
          <w:kern w:val="0"/>
          <w:sz w:val="24"/>
        </w:rPr>
        <w:t>具体</w:t>
      </w:r>
      <w:r>
        <w:rPr>
          <w:rFonts w:cs="宋体" w:asciiTheme="minorEastAsia" w:hAnsiTheme="minorEastAsia"/>
          <w:color w:val="000000" w:themeColor="text1"/>
          <w:kern w:val="0"/>
          <w:sz w:val="24"/>
        </w:rPr>
        <w:t>案情</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t>研判</w:t>
      </w:r>
      <w:r>
        <w:rPr>
          <w:rFonts w:hint="eastAsia" w:cs="宋体" w:asciiTheme="minorEastAsia" w:hAnsiTheme="minorEastAsia"/>
          <w:color w:val="000000" w:themeColor="text1"/>
          <w:kern w:val="0"/>
          <w:sz w:val="24"/>
        </w:rPr>
        <w:t>代理</w:t>
      </w:r>
      <w:r>
        <w:rPr>
          <w:rFonts w:cs="宋体" w:asciiTheme="minorEastAsia" w:hAnsiTheme="minorEastAsia"/>
          <w:color w:val="000000" w:themeColor="text1"/>
          <w:kern w:val="0"/>
          <w:sz w:val="24"/>
        </w:rPr>
        <w:t>方向</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t>合理制定</w:t>
      </w:r>
      <w:r>
        <w:rPr>
          <w:rFonts w:hint="eastAsia" w:cs="宋体" w:asciiTheme="minorEastAsia" w:hAnsiTheme="minorEastAsia"/>
          <w:color w:val="000000" w:themeColor="text1"/>
          <w:kern w:val="0"/>
          <w:sz w:val="24"/>
        </w:rPr>
        <w:t>代理</w:t>
      </w:r>
      <w:r>
        <w:rPr>
          <w:rFonts w:cs="宋体" w:asciiTheme="minorEastAsia" w:hAnsiTheme="minorEastAsia"/>
          <w:color w:val="000000" w:themeColor="text1"/>
          <w:kern w:val="0"/>
          <w:sz w:val="24"/>
        </w:rPr>
        <w:t>策略</w:t>
      </w:r>
      <w:r>
        <w:rPr>
          <w:rFonts w:hint="eastAsia" w:cs="宋体" w:asciiTheme="minorEastAsia" w:hAnsiTheme="minorEastAsia"/>
          <w:color w:val="000000" w:themeColor="text1"/>
          <w:kern w:val="0"/>
          <w:sz w:val="24"/>
        </w:rPr>
        <w:t>，及时采取包括但不限于以下代理措施：</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w:t>
      </w:r>
      <w:r>
        <w:rPr>
          <w:rFonts w:cs="宋体" w:asciiTheme="minorEastAsia" w:hAnsiTheme="minorEastAsia"/>
          <w:color w:val="000000" w:themeColor="text1"/>
          <w:kern w:val="0"/>
          <w:sz w:val="24"/>
        </w:rPr>
        <w:t>资产追查：对被执行人的资产进行全面调查，包括不动产、动产、金融资产等，确保全面掌握被执行人的财产状况。</w:t>
      </w:r>
      <w:r>
        <w:rPr>
          <w:rFonts w:cs="宋体" w:asciiTheme="minorEastAsia" w:hAnsiTheme="minorEastAsia"/>
          <w:color w:val="000000" w:themeColor="text1"/>
          <w:kern w:val="0"/>
          <w:sz w:val="24"/>
        </w:rPr>
        <w:br w:type="textWrapping"/>
      </w:r>
      <w:r>
        <w:rPr>
          <w:rFonts w:hint="eastAsia" w:cs="宋体" w:asciiTheme="minorEastAsia" w:hAnsiTheme="minorEastAsia"/>
          <w:color w:val="000000" w:themeColor="text1"/>
          <w:kern w:val="0"/>
          <w:sz w:val="24"/>
        </w:rPr>
        <w:t xml:space="preserve">    （2）</w:t>
      </w:r>
      <w:r>
        <w:rPr>
          <w:rFonts w:cs="宋体" w:asciiTheme="minorEastAsia" w:hAnsiTheme="minorEastAsia"/>
          <w:color w:val="000000" w:themeColor="text1"/>
          <w:kern w:val="0"/>
          <w:sz w:val="24"/>
        </w:rPr>
        <w:t>法律行动：根据具体情况，采取适当的法律行动，如提起追偿、代位等衍生诉讼、申请财产保全等</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br w:type="textWrapping"/>
      </w:r>
      <w:r>
        <w:rPr>
          <w:rFonts w:hint="eastAsia" w:cs="宋体" w:asciiTheme="minorEastAsia" w:hAnsiTheme="minorEastAsia"/>
          <w:color w:val="000000" w:themeColor="text1"/>
          <w:kern w:val="0"/>
          <w:sz w:val="24"/>
        </w:rPr>
        <w:t xml:space="preserve">    （3）</w:t>
      </w:r>
      <w:r>
        <w:rPr>
          <w:rFonts w:cs="宋体" w:asciiTheme="minorEastAsia" w:hAnsiTheme="minorEastAsia"/>
          <w:color w:val="000000" w:themeColor="text1"/>
          <w:kern w:val="0"/>
          <w:sz w:val="24"/>
        </w:rPr>
        <w:t>谈判与调解：协助积极与被执行人进行沟通</w:t>
      </w:r>
      <w:r>
        <w:rPr>
          <w:rFonts w:hint="eastAsia" w:cs="宋体" w:asciiTheme="minorEastAsia" w:hAnsiTheme="minorEastAsia"/>
          <w:color w:val="000000" w:themeColor="text1"/>
          <w:kern w:val="0"/>
          <w:sz w:val="24"/>
        </w:rPr>
        <w:t>谈判</w:t>
      </w:r>
      <w:r>
        <w:rPr>
          <w:rFonts w:cs="宋体" w:asciiTheme="minorEastAsia" w:hAnsiTheme="minorEastAsia"/>
          <w:color w:val="000000" w:themeColor="text1"/>
          <w:kern w:val="0"/>
          <w:sz w:val="24"/>
        </w:rPr>
        <w:t>，寻求和解的可能性，以争取达成和解方案</w:t>
      </w:r>
      <w:r>
        <w:rPr>
          <w:rFonts w:hint="eastAsia" w:cs="宋体" w:asciiTheme="minorEastAsia" w:hAnsiTheme="minorEastAsia"/>
          <w:color w:val="000000" w:themeColor="text1"/>
          <w:kern w:val="0"/>
          <w:sz w:val="24"/>
        </w:rPr>
        <w:t>；</w:t>
      </w:r>
      <w:r>
        <w:rPr>
          <w:rFonts w:cs="宋体" w:asciiTheme="minorEastAsia" w:hAnsiTheme="minorEastAsia"/>
          <w:color w:val="000000" w:themeColor="text1"/>
          <w:kern w:val="0"/>
          <w:sz w:val="24"/>
        </w:rPr>
        <w:br w:type="textWrapping"/>
      </w:r>
      <w:r>
        <w:rPr>
          <w:rFonts w:hint="eastAsia" w:cs="宋体" w:asciiTheme="minorEastAsia" w:hAnsiTheme="minorEastAsia"/>
          <w:color w:val="000000" w:themeColor="text1"/>
          <w:kern w:val="0"/>
          <w:sz w:val="24"/>
        </w:rPr>
        <w:t xml:space="preserve">    （4）</w:t>
      </w:r>
      <w:r>
        <w:rPr>
          <w:rFonts w:cs="宋体" w:asciiTheme="minorEastAsia" w:hAnsiTheme="minorEastAsia"/>
          <w:color w:val="000000" w:themeColor="text1"/>
          <w:kern w:val="0"/>
          <w:sz w:val="24"/>
        </w:rPr>
        <w:t>执行程序：在达成和解协议后，</w:t>
      </w:r>
      <w:r>
        <w:rPr>
          <w:rFonts w:hint="eastAsia" w:cs="宋体" w:asciiTheme="minorEastAsia" w:hAnsiTheme="minorEastAsia"/>
          <w:color w:val="000000" w:themeColor="text1"/>
          <w:kern w:val="0"/>
          <w:sz w:val="24"/>
        </w:rPr>
        <w:t>协助甲方</w:t>
      </w:r>
      <w:r>
        <w:rPr>
          <w:rFonts w:cs="宋体" w:asciiTheme="minorEastAsia" w:hAnsiTheme="minorEastAsia"/>
          <w:color w:val="000000" w:themeColor="text1"/>
          <w:kern w:val="0"/>
          <w:sz w:val="24"/>
        </w:rPr>
        <w:t>完成</w:t>
      </w:r>
      <w:r>
        <w:rPr>
          <w:rFonts w:hint="eastAsia" w:cs="宋体" w:asciiTheme="minorEastAsia" w:hAnsiTheme="minorEastAsia"/>
          <w:color w:val="000000" w:themeColor="text1"/>
          <w:kern w:val="0"/>
          <w:sz w:val="24"/>
        </w:rPr>
        <w:t>后续</w:t>
      </w:r>
      <w:r>
        <w:rPr>
          <w:rFonts w:cs="宋体" w:asciiTheme="minorEastAsia" w:hAnsiTheme="minorEastAsia"/>
          <w:color w:val="000000" w:themeColor="text1"/>
          <w:kern w:val="0"/>
          <w:sz w:val="24"/>
        </w:rPr>
        <w:t>执行程序，确保</w:t>
      </w:r>
      <w:r>
        <w:rPr>
          <w:rFonts w:hint="eastAsia" w:cs="宋体" w:asciiTheme="minorEastAsia" w:hAnsiTheme="minorEastAsia"/>
          <w:color w:val="000000" w:themeColor="text1"/>
          <w:kern w:val="0"/>
          <w:sz w:val="24"/>
        </w:rPr>
        <w:t>甲方</w:t>
      </w:r>
      <w:r>
        <w:rPr>
          <w:rFonts w:cs="宋体" w:asciiTheme="minorEastAsia" w:hAnsiTheme="minorEastAsia"/>
          <w:color w:val="000000" w:themeColor="text1"/>
          <w:kern w:val="0"/>
          <w:sz w:val="24"/>
        </w:rPr>
        <w:t>权益实现</w:t>
      </w:r>
      <w:r>
        <w:rPr>
          <w:rFonts w:hint="eastAsia" w:cs="宋体" w:asciiTheme="minorEastAsia" w:hAnsiTheme="minorEastAsia"/>
          <w:color w:val="000000" w:themeColor="text1"/>
          <w:kern w:val="0"/>
          <w:sz w:val="24"/>
        </w:rPr>
        <w:t>。</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（5）</w:t>
      </w:r>
      <w:r>
        <w:rPr>
          <w:rFonts w:cs="宋体" w:asciiTheme="minorEastAsia" w:hAnsiTheme="minorEastAsia"/>
          <w:color w:val="000000" w:themeColor="text1"/>
          <w:kern w:val="0"/>
          <w:sz w:val="24"/>
        </w:rPr>
        <w:t>对可能发生或已经面临的相关法律纠纷，进行法律论证，提出解决方案，经</w:t>
      </w:r>
      <w:r>
        <w:rPr>
          <w:rFonts w:hint="eastAsia" w:cs="宋体" w:asciiTheme="minorEastAsia" w:hAnsiTheme="minorEastAsia"/>
          <w:color w:val="000000" w:themeColor="text1"/>
          <w:kern w:val="0"/>
          <w:sz w:val="24"/>
        </w:rPr>
        <w:t>甲方</w:t>
      </w:r>
      <w:r>
        <w:rPr>
          <w:rFonts w:cs="宋体" w:asciiTheme="minorEastAsia" w:hAnsiTheme="minorEastAsia"/>
          <w:color w:val="000000" w:themeColor="text1"/>
          <w:kern w:val="0"/>
          <w:sz w:val="24"/>
        </w:rPr>
        <w:t>授权，出具律师函，发表律师意见。</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5.乙方应合</w:t>
      </w:r>
      <w:r>
        <w:rPr>
          <w:rFonts w:cs="宋体" w:asciiTheme="minorEastAsia" w:hAnsiTheme="minorEastAsia"/>
          <w:color w:val="000000" w:themeColor="text1"/>
          <w:kern w:val="0"/>
          <w:sz w:val="24"/>
        </w:rPr>
        <w:t>理调配人力资源，确保清收工作的顺利进行，充分利用现代科技手段，如大数据、人工智能等，提高</w:t>
      </w:r>
      <w:r>
        <w:rPr>
          <w:rFonts w:hint="eastAsia" w:cs="宋体" w:asciiTheme="minorEastAsia" w:hAnsiTheme="minorEastAsia"/>
          <w:color w:val="000000" w:themeColor="text1"/>
          <w:kern w:val="0"/>
          <w:sz w:val="24"/>
        </w:rPr>
        <w:t>执行</w:t>
      </w:r>
      <w:r>
        <w:rPr>
          <w:rFonts w:cs="宋体" w:asciiTheme="minorEastAsia" w:hAnsiTheme="minorEastAsia"/>
          <w:color w:val="000000" w:themeColor="text1"/>
          <w:kern w:val="0"/>
          <w:sz w:val="24"/>
        </w:rPr>
        <w:t>效率。</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6.每月10日前，乙方应向甲方书面报送上月服务措施及案件进展，并对提交甲方的服务成果的完整性、合法性负责。</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7.对甲方提出的与项目服务有关的需求，应及时采纳并按甲方要求进行调整。</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8.</w:t>
      </w:r>
      <w:r>
        <w:rPr>
          <w:rFonts w:cs="宋体" w:asciiTheme="minorEastAsia" w:hAnsiTheme="minorEastAsia"/>
          <w:color w:val="000000" w:themeColor="text1"/>
          <w:kern w:val="0"/>
          <w:sz w:val="24"/>
        </w:rPr>
        <w:t xml:space="preserve"> 按时完成</w:t>
      </w:r>
      <w:r>
        <w:rPr>
          <w:rFonts w:hint="eastAsia" w:cs="宋体" w:asciiTheme="minorEastAsia" w:hAnsiTheme="minorEastAsia"/>
          <w:color w:val="000000" w:themeColor="text1"/>
          <w:kern w:val="0"/>
          <w:sz w:val="24"/>
        </w:rPr>
        <w:t>甲方</w:t>
      </w:r>
      <w:r>
        <w:rPr>
          <w:rFonts w:cs="宋体" w:asciiTheme="minorEastAsia" w:hAnsiTheme="minorEastAsia"/>
          <w:color w:val="000000" w:themeColor="text1"/>
          <w:kern w:val="0"/>
          <w:sz w:val="24"/>
        </w:rPr>
        <w:t>交办的与本执行案件相关的其他事项。</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9.2年服务期限届满后，如案件未执行终结，乙方应继续提供后续跟踪服务直至案件执行终结。</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10.乙方为承办本合同项下工作所支付的交通费、打印费、通讯费、差旅费等费用由乙方自行承担。</w:t>
      </w:r>
    </w:p>
    <w:p>
      <w:pPr>
        <w:pStyle w:val="5"/>
        <w:adjustRightInd w:val="0"/>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五、服务费用及支付方式</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 代理服务费用与代理执行结果挂钩，具体案件执行方案经甲方确认且执行款项实际收回后，甲方收到乙方开具的发票后30日内向乙方支付该案代理服务费，服务费金额为该案实际收回款项金额*%。</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代理费用包括但不限于人工服务费、税费、调研费、咨询费、培训费、跟踪服务费等乙方为完成本合同服务内容所需的一切费用及风险，除此之外甲方无需向乙方支付其他任何费用。乙方不得以任何理由要求甲方增加支付服务费用，任何因忽视或误解实际情况而导致的费用增加由乙方自行承担。</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3.甲方每次付款前执行乙方应向甲方开具并交付符合国家规定的同等金额6%增值税专用发票，否则甲方有权拒绝付款且不构成违约。</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4.乙方指定账户信息：</w:t>
      </w:r>
    </w:p>
    <w:p>
      <w:pPr>
        <w:pStyle w:val="5"/>
        <w:adjustRightInd w:val="0"/>
        <w:snapToGrid w:val="0"/>
        <w:spacing w:line="540" w:lineRule="exact"/>
        <w:ind w:firstLine="720" w:firstLineChars="300"/>
        <w:rPr>
          <w:rFonts w:cs="宋体" w:asciiTheme="minorEastAsia" w:hAnsiTheme="minorEastAsia"/>
          <w:color w:val="000000" w:themeColor="text1"/>
          <w:kern w:val="0"/>
          <w:sz w:val="24"/>
          <w:u w:val="single"/>
        </w:rPr>
      </w:pPr>
      <w:r>
        <w:rPr>
          <w:rFonts w:hint="eastAsia" w:cs="宋体" w:asciiTheme="minorEastAsia" w:hAnsiTheme="minorEastAsia"/>
          <w:color w:val="000000" w:themeColor="text1"/>
          <w:kern w:val="0"/>
          <w:sz w:val="24"/>
        </w:rPr>
        <w:t>开户名</w:t>
      </w:r>
      <w:r>
        <w:rPr>
          <w:rFonts w:cs="宋体" w:asciiTheme="minorEastAsia" w:hAnsiTheme="minorEastAsia"/>
          <w:color w:val="000000" w:themeColor="text1"/>
          <w:kern w:val="0"/>
          <w:sz w:val="24"/>
        </w:rPr>
        <w:t>：</w:t>
      </w:r>
    </w:p>
    <w:p>
      <w:pPr>
        <w:pStyle w:val="5"/>
        <w:adjustRightInd w:val="0"/>
        <w:snapToGrid w:val="0"/>
        <w:spacing w:line="540" w:lineRule="exact"/>
        <w:ind w:firstLine="720" w:firstLineChars="300"/>
        <w:rPr>
          <w:rFonts w:cs="宋体" w:asciiTheme="minorEastAsia" w:hAnsiTheme="minorEastAsia"/>
          <w:color w:val="000000" w:themeColor="text1"/>
          <w:kern w:val="0"/>
          <w:sz w:val="24"/>
          <w:u w:val="single"/>
        </w:rPr>
      </w:pPr>
      <w:r>
        <w:rPr>
          <w:rFonts w:cs="宋体" w:asciiTheme="minorEastAsia" w:hAnsiTheme="minorEastAsia"/>
          <w:color w:val="000000" w:themeColor="text1"/>
          <w:kern w:val="0"/>
          <w:sz w:val="24"/>
        </w:rPr>
        <w:t>开户行：</w:t>
      </w:r>
    </w:p>
    <w:p>
      <w:pPr>
        <w:pStyle w:val="5"/>
        <w:adjustRightInd w:val="0"/>
        <w:snapToGrid w:val="0"/>
        <w:spacing w:line="540" w:lineRule="exact"/>
        <w:ind w:firstLine="720" w:firstLineChars="300"/>
        <w:rPr>
          <w:rFonts w:cs="宋体" w:asciiTheme="minorEastAsia" w:hAnsiTheme="minorEastAsia"/>
          <w:color w:val="000000" w:themeColor="text1"/>
          <w:kern w:val="0"/>
          <w:sz w:val="24"/>
        </w:rPr>
      </w:pPr>
      <w:r>
        <w:rPr>
          <w:rFonts w:cs="宋体" w:asciiTheme="minorEastAsia" w:hAnsiTheme="minorEastAsia"/>
          <w:color w:val="000000" w:themeColor="text1"/>
          <w:kern w:val="0"/>
          <w:sz w:val="24"/>
        </w:rPr>
        <w:t>账号：</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5.履约保证金：乙方应于合同签订前向甲方缴纳2000元作为履约保证金，待甲方最终验收通过且乙方无任何违约行为后无息退还。</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6.如乙方违约，甲方有权直接从履约保证金中扣除违约金等。履约保证金不足额时，乙方应当及时补足。</w:t>
      </w:r>
    </w:p>
    <w:p>
      <w:pPr>
        <w:pStyle w:val="5"/>
        <w:adjustRightInd w:val="0"/>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六、违约责任</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1.乙方无正当理由拒绝为本项目提供约定服务的，甲方有权拒绝支付服务费用，且乙方应向甲方支付20000元作为违约金，并赔偿因此给甲方造成的全部损失。</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2.乙方服务过程或服务成果存在侵犯第三方合法权益情形的，均由乙方负责处理并承担全部责任，并赔偿因此给甲方造成的全部损失。</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5.甲方未按合同约定支付项目服务费用的，每逾期一日，应按欠付金额的万分之二/日标准支付违约金。</w:t>
      </w:r>
    </w:p>
    <w:p>
      <w:pPr>
        <w:pStyle w:val="5"/>
        <w:adjustRightInd w:val="0"/>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七、保密</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未经甲方书面同意，乙方及乙方人员不得将本合同项下获取的文件资料、经营信息、商业秘密等向与案件无关的第三方泄露，否则应向甲方支付10000元作为违约金，并赔偿甲方因此造成的全部损失。本条款长期有效，不因本合同的终止而终止。</w:t>
      </w:r>
    </w:p>
    <w:p>
      <w:pPr>
        <w:pStyle w:val="5"/>
        <w:adjustRightInd w:val="0"/>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八、合同解除</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1.经双方协商同意，可以解除本合同。</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2.不可抗力：因不可抗力因素造成乙方不能按合同约定提供服务时，乙方应立即书面告知甲方。因不可抗力致使乙方在服务期内不能继续履行合同义务时，双方均有权单方解除合同，且双方互不承担违约责任。 </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3.乙方有下列情形之一的，甲方有权单方解除本合同，乙方应赔偿因此给甲方造成的全部损失：</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1）未经甲方书面同意，乙方擅自更换项目负责人的； </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2）乙方无正当理由拒绝提供本合同约定服务、未按进度安排提交项目成果的。</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4.甲方有下列情形之一的，乙方有权单方解除本合同，甲方应赔偿因此给乙方造成的全部损失： </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1）甲方要求乙方或乙方人员提供违反法律法规、监管规定、行业准则等规定的服务的； </w:t>
      </w:r>
    </w:p>
    <w:p>
      <w:pPr>
        <w:pStyle w:val="5"/>
        <w:adjustRightInd w:val="0"/>
        <w:snapToGrid w:val="0"/>
        <w:spacing w:line="540" w:lineRule="exact"/>
        <w:ind w:firstLine="480" w:firstLineChars="20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2）甲方有捏造事实、伪造证据或者恶意隐瞒重要情节等情形的。 </w:t>
      </w:r>
    </w:p>
    <w:p>
      <w:pPr>
        <w:pStyle w:val="5"/>
        <w:adjustRightInd w:val="0"/>
        <w:snapToGrid w:val="0"/>
        <w:spacing w:line="540" w:lineRule="exact"/>
        <w:ind w:firstLine="482" w:firstLineChars="200"/>
        <w:rPr>
          <w:rFonts w:cs="宋体" w:asciiTheme="minorEastAsia" w:hAnsiTheme="minorEastAsia"/>
          <w:b/>
          <w:bCs/>
          <w:color w:val="000000" w:themeColor="text1"/>
          <w:kern w:val="0"/>
          <w:sz w:val="24"/>
        </w:rPr>
      </w:pPr>
      <w:r>
        <w:rPr>
          <w:rFonts w:hint="eastAsia" w:cs="宋体" w:asciiTheme="minorEastAsia" w:hAnsiTheme="minorEastAsia"/>
          <w:b/>
          <w:bCs/>
          <w:color w:val="000000" w:themeColor="text1"/>
          <w:kern w:val="0"/>
          <w:sz w:val="24"/>
        </w:rPr>
        <w:t>九、其他</w:t>
      </w:r>
    </w:p>
    <w:p>
      <w:pPr>
        <w:pStyle w:val="5"/>
        <w:adjustRightInd w:val="0"/>
        <w:snapToGrid w:val="0"/>
        <w:spacing w:line="540" w:lineRule="exact"/>
        <w:ind w:firstLine="48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1.本合同依据“合肥百大集团强制执行案件专项法律服务”（项目编号：2024BDJTFW00024）招标项目而定，所涉该项目的招标文件及有关附件是本合同不可分割的组成部分，与本合同具有同等法律效力，这些文件包括但不限于：①招标文件、②乙方投标文件、③甲乙双方商定的其他文件。</w:t>
      </w:r>
    </w:p>
    <w:p>
      <w:pPr>
        <w:pStyle w:val="5"/>
        <w:adjustRightInd w:val="0"/>
        <w:snapToGrid w:val="0"/>
        <w:spacing w:line="540" w:lineRule="exact"/>
        <w:ind w:firstLine="48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2.合同期内，若双方发生争议，应友好协商解决，协商不成，任何一方均可向甲方所在地人民法院提起法律诉讼。</w:t>
      </w:r>
    </w:p>
    <w:p>
      <w:pPr>
        <w:pStyle w:val="5"/>
        <w:adjustRightInd w:val="0"/>
        <w:snapToGrid w:val="0"/>
        <w:spacing w:line="540" w:lineRule="exact"/>
        <w:ind w:firstLine="48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3.本合同一式六份，双方各持三份，具有同等法律效力。</w:t>
      </w:r>
    </w:p>
    <w:p>
      <w:pPr>
        <w:pStyle w:val="5"/>
        <w:adjustRightInd w:val="0"/>
        <w:snapToGrid w:val="0"/>
        <w:spacing w:line="540" w:lineRule="exact"/>
        <w:ind w:firstLine="480"/>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4.本合同自双方签署后生效。</w:t>
      </w:r>
    </w:p>
    <w:p>
      <w:pPr>
        <w:pStyle w:val="5"/>
        <w:adjustRightInd w:val="0"/>
        <w:snapToGrid w:val="0"/>
        <w:spacing w:line="540" w:lineRule="exact"/>
        <w:ind w:firstLine="480"/>
        <w:rPr>
          <w:rFonts w:cs="宋体" w:asciiTheme="minorEastAsia" w:hAnsiTheme="minorEastAsia"/>
          <w:color w:val="000000" w:themeColor="text1"/>
          <w:kern w:val="0"/>
          <w:sz w:val="24"/>
        </w:rPr>
      </w:pPr>
    </w:p>
    <w:p>
      <w:pPr>
        <w:pStyle w:val="5"/>
        <w:adjustRightInd w:val="0"/>
        <w:snapToGrid w:val="0"/>
        <w:spacing w:line="540" w:lineRule="exact"/>
        <w:ind w:firstLine="480"/>
        <w:rPr>
          <w:rFonts w:cs="宋体" w:asciiTheme="minorEastAsia" w:hAnsiTheme="minorEastAsia"/>
          <w:color w:val="000000" w:themeColor="text1"/>
          <w:kern w:val="0"/>
          <w:sz w:val="24"/>
        </w:rPr>
      </w:pPr>
    </w:p>
    <w:p>
      <w:pPr>
        <w:pStyle w:val="5"/>
        <w:adjustRightInd w:val="0"/>
        <w:snapToGrid w:val="0"/>
        <w:spacing w:line="500" w:lineRule="exact"/>
        <w:rPr>
          <w:rFonts w:cs="宋体" w:asciiTheme="minorEastAsia" w:hAnsiTheme="minorEastAsia"/>
          <w:b/>
          <w:color w:val="000000" w:themeColor="text1"/>
          <w:kern w:val="0"/>
          <w:sz w:val="24"/>
        </w:rPr>
      </w:pPr>
      <w:r>
        <w:rPr>
          <w:rFonts w:hint="eastAsia" w:cs="宋体" w:asciiTheme="minorEastAsia" w:hAnsiTheme="minorEastAsia"/>
          <w:b/>
          <w:color w:val="000000" w:themeColor="text1"/>
          <w:kern w:val="0"/>
          <w:sz w:val="24"/>
        </w:rPr>
        <w:t>甲方</w:t>
      </w:r>
      <w:r>
        <w:rPr>
          <w:rFonts w:hint="eastAsia" w:cs="宋体" w:asciiTheme="minorEastAsia" w:hAnsiTheme="minorEastAsia"/>
          <w:color w:val="000000" w:themeColor="text1"/>
          <w:kern w:val="0"/>
          <w:sz w:val="24"/>
        </w:rPr>
        <w:t>（盖章）</w:t>
      </w:r>
      <w:r>
        <w:rPr>
          <w:rFonts w:hint="eastAsia" w:cs="宋体" w:asciiTheme="minorEastAsia" w:hAnsiTheme="minorEastAsia"/>
          <w:b/>
          <w:color w:val="000000" w:themeColor="text1"/>
          <w:kern w:val="0"/>
          <w:sz w:val="24"/>
        </w:rPr>
        <w:t>：                            乙方</w:t>
      </w:r>
      <w:r>
        <w:rPr>
          <w:rFonts w:hint="eastAsia" w:cs="宋体" w:asciiTheme="minorEastAsia" w:hAnsiTheme="minorEastAsia"/>
          <w:color w:val="000000" w:themeColor="text1"/>
          <w:kern w:val="0"/>
          <w:sz w:val="24"/>
        </w:rPr>
        <w:t>（盖章）</w:t>
      </w:r>
      <w:r>
        <w:rPr>
          <w:rFonts w:hint="eastAsia" w:cs="宋体" w:asciiTheme="minorEastAsia" w:hAnsiTheme="minorEastAsia"/>
          <w:b/>
          <w:color w:val="000000" w:themeColor="text1"/>
          <w:kern w:val="0"/>
          <w:sz w:val="24"/>
        </w:rPr>
        <w:t>：</w:t>
      </w:r>
    </w:p>
    <w:p>
      <w:pPr>
        <w:pStyle w:val="5"/>
        <w:adjustRightInd w:val="0"/>
        <w:snapToGrid w:val="0"/>
        <w:spacing w:line="500" w:lineRule="exact"/>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法定代表人或授权代理人：                  法定代表人或授权代理人：</w:t>
      </w:r>
    </w:p>
    <w:p>
      <w:pPr>
        <w:pStyle w:val="5"/>
        <w:adjustRightInd w:val="0"/>
        <w:snapToGrid w:val="0"/>
        <w:spacing w:line="500" w:lineRule="exact"/>
        <w:rPr>
          <w:rFonts w:cs="宋体" w:asciiTheme="minorEastAsia" w:hAnsiTheme="minorEastAsia"/>
          <w:color w:val="000000" w:themeColor="text1"/>
          <w:kern w:val="0"/>
          <w:sz w:val="24"/>
        </w:rPr>
      </w:pPr>
      <w:r>
        <w:rPr>
          <w:rFonts w:hint="eastAsia" w:cs="宋体" w:asciiTheme="minorEastAsia" w:hAnsiTheme="minorEastAsia"/>
          <w:color w:val="000000" w:themeColor="text1"/>
          <w:kern w:val="0"/>
          <w:sz w:val="24"/>
        </w:rPr>
        <w:t xml:space="preserve">签订时间：2024年月日                      签订时间：2024年月日 </w:t>
      </w:r>
    </w:p>
    <w:p>
      <w:pPr>
        <w:spacing w:line="360" w:lineRule="auto"/>
        <w:rPr>
          <w:rFonts w:ascii="仿宋_GB2312" w:hAnsi="仿宋_GB2312" w:eastAsia="仿宋_GB2312" w:cs="仿宋_GB2312"/>
          <w:kern w:val="0"/>
          <w:sz w:val="24"/>
        </w:rPr>
        <w:sectPr>
          <w:pgSz w:w="11906" w:h="16838"/>
          <w:pgMar w:top="2098" w:right="1474" w:bottom="1985" w:left="1588" w:header="851" w:footer="992" w:gutter="0"/>
          <w:cols w:space="720" w:num="1"/>
          <w:docGrid w:type="lines" w:linePitch="312" w:charSpace="0"/>
        </w:sectPr>
      </w:pPr>
    </w:p>
    <w:p>
      <w:pPr>
        <w:spacing w:line="360" w:lineRule="auto"/>
        <w:outlineLvl w:val="0"/>
        <w:rPr>
          <w:rFonts w:ascii="宋体" w:hAnsi="宋体" w:eastAsia="宋体" w:cs="@仿宋_GB2312"/>
          <w:b/>
          <w:sz w:val="28"/>
          <w:szCs w:val="20"/>
        </w:rPr>
      </w:pPr>
      <w:bookmarkStart w:id="6" w:name="_Toc14968"/>
    </w:p>
    <w:p>
      <w:pPr>
        <w:spacing w:line="360" w:lineRule="auto"/>
        <w:jc w:val="center"/>
        <w:outlineLvl w:val="0"/>
        <w:rPr>
          <w:rFonts w:ascii="宋体" w:hAnsi="宋体" w:eastAsia="宋体" w:cs="@仿宋_GB2312"/>
          <w:b/>
          <w:sz w:val="28"/>
          <w:szCs w:val="20"/>
        </w:rPr>
      </w:pPr>
      <w:r>
        <w:rPr>
          <w:rFonts w:hint="eastAsia" w:ascii="宋体" w:hAnsi="宋体" w:eastAsia="宋体" w:cs="@仿宋_GB2312"/>
          <w:b/>
          <w:sz w:val="28"/>
          <w:szCs w:val="20"/>
        </w:rPr>
        <w:t>第六章  响应文件格式</w:t>
      </w:r>
      <w:bookmarkEnd w:id="6"/>
    </w:p>
    <w:p>
      <w:pPr>
        <w:keepNext/>
        <w:keepLines/>
        <w:spacing w:before="260" w:after="260" w:line="240" w:lineRule="exact"/>
        <w:jc w:val="center"/>
        <w:outlineLvl w:val="2"/>
        <w:rPr>
          <w:rFonts w:ascii="宋体" w:hAnsi="宋体" w:eastAsia="宋体" w:cs="@仿宋_GB2312"/>
          <w:b/>
          <w:bCs/>
          <w:sz w:val="24"/>
          <w:szCs w:val="32"/>
        </w:rPr>
      </w:pPr>
    </w:p>
    <w:p>
      <w:pPr>
        <w:keepNext/>
        <w:keepLines/>
        <w:spacing w:before="260" w:after="260" w:line="420" w:lineRule="exact"/>
        <w:jc w:val="center"/>
        <w:outlineLvl w:val="2"/>
        <w:rPr>
          <w:rFonts w:ascii="@仿宋_GB2312" w:hAnsi="@仿宋_GB2312" w:eastAsia="@仿宋_GB2312" w:cs="@仿宋_GB2312"/>
          <w:b/>
          <w:bCs/>
          <w:sz w:val="28"/>
          <w:szCs w:val="28"/>
          <w:u w:val="single"/>
        </w:rPr>
      </w:pPr>
      <w:r>
        <w:rPr>
          <w:rFonts w:hint="eastAsia" w:ascii="宋体" w:hAnsi="宋体" w:eastAsia="宋体" w:cs="@仿宋_GB2312"/>
          <w:b/>
          <w:bCs/>
          <w:sz w:val="28"/>
          <w:szCs w:val="28"/>
        </w:rPr>
        <w:t xml:space="preserve">格式1  </w:t>
      </w:r>
      <w:r>
        <w:rPr>
          <w:rFonts w:hint="eastAsia" w:ascii="宋体" w:hAnsi="宋体" w:eastAsia="宋体" w:cs="@仿宋_GB2312"/>
          <w:b/>
          <w:bCs/>
          <w:sz w:val="28"/>
          <w:szCs w:val="28"/>
          <w:u w:val="single"/>
        </w:rPr>
        <w:t>技术文件封面</w:t>
      </w:r>
    </w:p>
    <w:p>
      <w:pPr>
        <w:keepNext/>
        <w:keepLines/>
        <w:spacing w:before="260" w:after="260" w:line="416" w:lineRule="auto"/>
        <w:outlineLvl w:val="2"/>
        <w:rPr>
          <w:rFonts w:ascii="@仿宋_GB2312" w:hAnsi="@仿宋_GB2312" w:eastAsia="@仿宋_GB2312" w:cs="@仿宋_GB2312"/>
          <w:b/>
          <w:bCs/>
          <w:sz w:val="32"/>
          <w:szCs w:val="32"/>
        </w:rPr>
      </w:pPr>
    </w:p>
    <w:p>
      <w:pPr>
        <w:tabs>
          <w:tab w:val="left" w:pos="315"/>
          <w:tab w:val="left" w:pos="8820"/>
        </w:tabs>
        <w:spacing w:beforeLines="100" w:afterLines="50" w:line="500" w:lineRule="exact"/>
        <w:ind w:right="267" w:rightChars="127"/>
        <w:jc w:val="center"/>
        <w:rPr>
          <w:rFonts w:ascii="宋体" w:hAnsi="宋体" w:eastAsia="宋体" w:cs="@仿宋_GB2312"/>
          <w:b/>
          <w:bCs/>
          <w:sz w:val="44"/>
          <w:szCs w:val="44"/>
        </w:rPr>
      </w:pPr>
      <w:r>
        <w:rPr>
          <w:rFonts w:hint="eastAsia" w:ascii="宋体" w:hAnsi="宋体" w:eastAsia="宋体" w:cs="宋体"/>
          <w:b/>
          <w:kern w:val="0"/>
          <w:sz w:val="44"/>
          <w:szCs w:val="44"/>
        </w:rPr>
        <w:t>合肥百大集团强制执行案件专项法律服务</w:t>
      </w:r>
    </w:p>
    <w:p>
      <w:pPr>
        <w:tabs>
          <w:tab w:val="left" w:pos="315"/>
          <w:tab w:val="left" w:pos="8820"/>
        </w:tabs>
        <w:spacing w:beforeLines="100" w:afterLines="50" w:line="500" w:lineRule="exact"/>
        <w:ind w:right="267" w:rightChars="127"/>
        <w:jc w:val="center"/>
        <w:rPr>
          <w:rFonts w:ascii="宋体" w:hAnsi="宋体" w:eastAsia="宋体" w:cs="@仿宋_GB2312"/>
          <w:b/>
          <w:bCs/>
          <w:sz w:val="44"/>
          <w:szCs w:val="44"/>
        </w:rPr>
      </w:pPr>
      <w:r>
        <w:rPr>
          <w:rFonts w:hint="eastAsia" w:ascii="宋体" w:hAnsi="宋体" w:eastAsia="宋体" w:cs="@仿宋_GB2312"/>
          <w:b/>
          <w:bCs/>
          <w:sz w:val="44"/>
          <w:szCs w:val="44"/>
        </w:rPr>
        <w:t>竞争性报价</w:t>
      </w:r>
    </w:p>
    <w:p>
      <w:pPr>
        <w:keepNext/>
        <w:keepLines/>
        <w:spacing w:before="260" w:after="260" w:line="416" w:lineRule="auto"/>
        <w:outlineLvl w:val="2"/>
        <w:rPr>
          <w:rFonts w:ascii="@仿宋_GB2312" w:hAnsi="@仿宋_GB2312" w:eastAsia="@仿宋_GB2312" w:cs="@仿宋_GB2312"/>
          <w:b/>
          <w:bCs/>
          <w:sz w:val="32"/>
          <w:szCs w:val="32"/>
        </w:rPr>
      </w:pPr>
    </w:p>
    <w:p>
      <w:pPr>
        <w:rPr>
          <w:rFonts w:ascii="@仿宋_GB2312" w:hAnsi="@仿宋_GB2312" w:eastAsia="@仿宋_GB2312" w:cs="@仿宋_GB2312"/>
          <w:szCs w:val="20"/>
        </w:rPr>
      </w:pPr>
    </w:p>
    <w:p>
      <w:pPr>
        <w:spacing w:line="760" w:lineRule="exact"/>
        <w:jc w:val="center"/>
        <w:outlineLvl w:val="2"/>
        <w:rPr>
          <w:rFonts w:ascii="宋体" w:hAnsi="宋体" w:eastAsia="宋体" w:cs="@仿宋_GB2312"/>
          <w:b/>
          <w:sz w:val="72"/>
          <w:szCs w:val="20"/>
        </w:rPr>
      </w:pPr>
    </w:p>
    <w:p>
      <w:pPr>
        <w:spacing w:line="760" w:lineRule="exact"/>
        <w:jc w:val="center"/>
        <w:outlineLvl w:val="2"/>
        <w:rPr>
          <w:rFonts w:ascii="宋体" w:hAnsi="宋体" w:eastAsia="宋体" w:cs="@仿宋_GB2312"/>
          <w:b/>
          <w:sz w:val="72"/>
          <w:szCs w:val="20"/>
        </w:rPr>
      </w:pPr>
      <w:r>
        <w:rPr>
          <w:rFonts w:hint="eastAsia" w:ascii="宋体" w:hAnsi="宋体" w:eastAsia="宋体" w:cs="@仿宋_GB2312"/>
          <w:b/>
          <w:sz w:val="72"/>
          <w:szCs w:val="20"/>
        </w:rPr>
        <w:t>响 应 文 件</w:t>
      </w:r>
    </w:p>
    <w:p>
      <w:pPr>
        <w:keepNext/>
        <w:keepLines/>
        <w:spacing w:before="260" w:after="260" w:line="416" w:lineRule="auto"/>
        <w:outlineLvl w:val="2"/>
        <w:rPr>
          <w:rFonts w:ascii="@仿宋_GB2312" w:hAnsi="@仿宋_GB2312" w:eastAsia="@仿宋_GB2312" w:cs="@仿宋_GB2312"/>
          <w:b/>
          <w:bCs/>
          <w:sz w:val="32"/>
          <w:szCs w:val="32"/>
        </w:rPr>
      </w:pPr>
    </w:p>
    <w:p>
      <w:pPr>
        <w:jc w:val="center"/>
        <w:rPr>
          <w:rFonts w:ascii="宋体" w:hAnsi="宋体" w:eastAsia="宋体" w:cs="@仿宋_GB2312"/>
          <w:b/>
          <w:sz w:val="44"/>
          <w:szCs w:val="44"/>
          <w:u w:val="single"/>
        </w:rPr>
      </w:pPr>
      <w:r>
        <w:rPr>
          <w:rFonts w:hint="eastAsia" w:ascii="宋体" w:hAnsi="宋体" w:eastAsia="宋体" w:cs="@仿宋_GB2312"/>
          <w:b/>
          <w:sz w:val="44"/>
          <w:szCs w:val="44"/>
          <w:u w:val="single"/>
        </w:rPr>
        <w:t>（正/副本）</w:t>
      </w:r>
    </w:p>
    <w:p>
      <w:pPr>
        <w:spacing w:afterLines="50" w:line="500" w:lineRule="exact"/>
        <w:jc w:val="center"/>
        <w:rPr>
          <w:rFonts w:ascii="宋体" w:hAnsi="宋体" w:eastAsia="宋体" w:cs="@仿宋_GB2312"/>
          <w:b/>
          <w:sz w:val="32"/>
          <w:szCs w:val="32"/>
        </w:rPr>
      </w:pPr>
    </w:p>
    <w:p>
      <w:pPr>
        <w:spacing w:afterLines="50" w:line="500" w:lineRule="exact"/>
        <w:rPr>
          <w:rFonts w:ascii="宋体" w:hAnsi="宋体" w:eastAsia="宋体" w:cs="@仿宋_GB2312"/>
          <w:b/>
          <w:sz w:val="32"/>
          <w:szCs w:val="20"/>
        </w:rPr>
      </w:pPr>
    </w:p>
    <w:p>
      <w:pPr>
        <w:spacing w:afterLines="50" w:line="500" w:lineRule="exact"/>
        <w:rPr>
          <w:rFonts w:ascii="宋体" w:hAnsi="宋体" w:eastAsia="宋体" w:cs="@仿宋_GB2312"/>
          <w:b/>
          <w:sz w:val="32"/>
          <w:szCs w:val="20"/>
        </w:rPr>
      </w:pPr>
    </w:p>
    <w:p>
      <w:pPr>
        <w:spacing w:afterLines="50" w:line="500" w:lineRule="exact"/>
        <w:rPr>
          <w:rFonts w:ascii="宋体" w:hAnsi="宋体" w:eastAsia="宋体" w:cs="@仿宋_GB2312"/>
          <w:b/>
          <w:sz w:val="32"/>
          <w:szCs w:val="20"/>
          <w:u w:val="single"/>
        </w:rPr>
      </w:pPr>
      <w:r>
        <w:rPr>
          <w:rFonts w:hint="eastAsia" w:ascii="宋体" w:hAnsi="宋体" w:eastAsia="宋体" w:cs="@仿宋_GB2312"/>
          <w:b/>
          <w:sz w:val="32"/>
          <w:szCs w:val="20"/>
        </w:rPr>
        <w:t>供应商名称：</w:t>
      </w:r>
    </w:p>
    <w:p>
      <w:pPr>
        <w:spacing w:afterLines="50" w:line="500" w:lineRule="exact"/>
        <w:jc w:val="center"/>
        <w:outlineLvl w:val="1"/>
        <w:rPr>
          <w:rFonts w:ascii="宋体" w:hAnsi="宋体" w:eastAsia="宋体" w:cs="@仿宋_GB2312"/>
          <w:b/>
          <w:sz w:val="32"/>
          <w:szCs w:val="20"/>
        </w:rPr>
      </w:pPr>
      <w:r>
        <w:rPr>
          <w:rFonts w:hint="eastAsia" w:ascii="宋体" w:hAnsi="宋体" w:eastAsia="宋体" w:cs="@仿宋_GB2312"/>
          <w:b/>
          <w:sz w:val="32"/>
          <w:szCs w:val="20"/>
        </w:rPr>
        <w:t>2024年 月 日</w:t>
      </w:r>
    </w:p>
    <w:p>
      <w:pPr>
        <w:widowControl/>
        <w:jc w:val="left"/>
        <w:rPr>
          <w:rFonts w:ascii="宋体" w:hAnsi="宋体" w:eastAsia="宋体" w:cs="@仿宋_GB2312"/>
          <w:b/>
          <w:sz w:val="28"/>
          <w:szCs w:val="20"/>
        </w:rPr>
      </w:pPr>
    </w:p>
    <w:p>
      <w:pPr>
        <w:spacing w:line="360" w:lineRule="auto"/>
        <w:outlineLvl w:val="1"/>
        <w:rPr>
          <w:rFonts w:ascii="宋体" w:hAnsi="宋体" w:eastAsia="宋体" w:cs="@仿宋_GB2312"/>
          <w:b/>
          <w:sz w:val="24"/>
          <w:szCs w:val="20"/>
        </w:rPr>
      </w:pPr>
      <w:bookmarkStart w:id="7" w:name="_Toc461056631"/>
      <w:bookmarkStart w:id="8" w:name="_Toc461053086"/>
      <w:bookmarkStart w:id="9" w:name="_Toc520983587"/>
    </w:p>
    <w:p>
      <w:pPr>
        <w:spacing w:line="360" w:lineRule="auto"/>
        <w:jc w:val="center"/>
        <w:outlineLvl w:val="1"/>
        <w:rPr>
          <w:rFonts w:ascii="宋体" w:hAnsi="宋体" w:eastAsia="宋体" w:cs="@仿宋_GB2312"/>
          <w:b/>
          <w:sz w:val="24"/>
          <w:szCs w:val="20"/>
          <w:u w:val="single"/>
        </w:rPr>
      </w:pPr>
      <w:r>
        <w:rPr>
          <w:rFonts w:hint="eastAsia" w:ascii="宋体" w:hAnsi="宋体" w:eastAsia="宋体" w:cs="@仿宋_GB2312"/>
          <w:b/>
          <w:sz w:val="24"/>
          <w:szCs w:val="20"/>
        </w:rPr>
        <w:t>格式</w:t>
      </w:r>
      <w:bookmarkEnd w:id="7"/>
      <w:bookmarkEnd w:id="8"/>
      <w:r>
        <w:rPr>
          <w:rFonts w:hint="eastAsia" w:ascii="宋体" w:hAnsi="宋体" w:eastAsia="宋体" w:cs="@仿宋_GB2312"/>
          <w:b/>
          <w:sz w:val="24"/>
          <w:szCs w:val="20"/>
        </w:rPr>
        <w:t xml:space="preserve">2  </w:t>
      </w:r>
      <w:r>
        <w:rPr>
          <w:rFonts w:hint="eastAsia" w:ascii="宋体" w:hAnsi="宋体" w:eastAsia="宋体" w:cs="@仿宋_GB2312"/>
          <w:b/>
          <w:sz w:val="24"/>
          <w:szCs w:val="20"/>
          <w:u w:val="single"/>
        </w:rPr>
        <w:t>竞争性报价承诺函</w:t>
      </w:r>
    </w:p>
    <w:p>
      <w:pPr>
        <w:spacing w:line="360" w:lineRule="auto"/>
        <w:rPr>
          <w:rFonts w:ascii="宋体" w:hAnsi="宋体" w:eastAsia="宋体" w:cs="Arial"/>
          <w:b/>
          <w:sz w:val="24"/>
        </w:rPr>
      </w:pPr>
    </w:p>
    <w:p>
      <w:pPr>
        <w:spacing w:line="560" w:lineRule="exact"/>
        <w:jc w:val="left"/>
        <w:rPr>
          <w:rFonts w:ascii="宋体" w:hAnsi="宋体" w:eastAsia="宋体" w:cs="宋体"/>
          <w:b/>
          <w:kern w:val="0"/>
          <w:sz w:val="24"/>
          <w:szCs w:val="20"/>
        </w:rPr>
      </w:pPr>
      <w:r>
        <w:rPr>
          <w:rFonts w:hint="eastAsia" w:ascii="宋体" w:hAnsi="宋体" w:eastAsia="宋体" w:cs="宋体"/>
          <w:b/>
          <w:kern w:val="0"/>
          <w:sz w:val="24"/>
          <w:szCs w:val="20"/>
        </w:rPr>
        <w:t>致合肥百货大楼集团股份有限公司：</w:t>
      </w:r>
    </w:p>
    <w:p>
      <w:pPr>
        <w:spacing w:line="560" w:lineRule="exact"/>
        <w:ind w:firstLine="480" w:firstLineChars="200"/>
        <w:rPr>
          <w:rFonts w:ascii="宋体" w:hAnsi="宋体" w:eastAsia="宋体" w:cs="@仿宋_GB2312"/>
          <w:dstrike/>
          <w:sz w:val="24"/>
          <w:szCs w:val="20"/>
        </w:rPr>
      </w:pPr>
      <w:r>
        <w:rPr>
          <w:rFonts w:hint="eastAsia" w:ascii="宋体" w:hAnsi="宋体" w:eastAsia="宋体" w:cs="@仿宋_GB2312"/>
          <w:sz w:val="24"/>
          <w:szCs w:val="20"/>
        </w:rPr>
        <w:t>根据贵方</w:t>
      </w:r>
      <w:bookmarkStart w:id="10" w:name="_Hlk44287576"/>
      <w:r>
        <w:rPr>
          <w:rFonts w:hint="eastAsia" w:ascii="宋体" w:hAnsi="宋体" w:eastAsia="宋体" w:cs="宋体"/>
          <w:color w:val="000000"/>
          <w:kern w:val="0"/>
          <w:sz w:val="24"/>
          <w:szCs w:val="20"/>
          <w:u w:val="single"/>
        </w:rPr>
        <w:t>强制执行案件专项法律服务</w:t>
      </w:r>
      <w:r>
        <w:rPr>
          <w:rFonts w:hint="eastAsia" w:ascii="宋体" w:hAnsi="宋体" w:eastAsia="宋体" w:cs="宋体"/>
          <w:b/>
          <w:color w:val="000000"/>
          <w:kern w:val="0"/>
          <w:sz w:val="24"/>
          <w:szCs w:val="20"/>
          <w:u w:val="single"/>
        </w:rPr>
        <w:t>（编号：2024BDJTFW00024 ）</w:t>
      </w:r>
      <w:r>
        <w:rPr>
          <w:rFonts w:hint="eastAsia" w:ascii="宋体" w:hAnsi="宋体" w:eastAsia="宋体" w:cs="宋体"/>
          <w:color w:val="000000"/>
          <w:kern w:val="0"/>
          <w:sz w:val="24"/>
          <w:szCs w:val="20"/>
        </w:rPr>
        <w:t>项目</w:t>
      </w:r>
      <w:r>
        <w:rPr>
          <w:rFonts w:hint="eastAsia" w:ascii="宋体" w:hAnsi="宋体" w:eastAsia="宋体" w:cs="@仿宋_GB2312"/>
          <w:sz w:val="24"/>
          <w:szCs w:val="20"/>
        </w:rPr>
        <w:t>竞争性报价</w:t>
      </w:r>
      <w:bookmarkEnd w:id="10"/>
      <w:r>
        <w:rPr>
          <w:rFonts w:hint="eastAsia" w:ascii="宋体" w:hAnsi="宋体" w:eastAsia="宋体" w:cs="@仿宋_GB2312"/>
          <w:sz w:val="24"/>
          <w:szCs w:val="20"/>
        </w:rPr>
        <w:t>文件要求，我方兹宣布承诺如下内容：</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1.如我方成交，我方承诺愿意按本项目文件规定缴纳履约保证金。按本次本项目文件规定及最后报价承诺提供服务。</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2.我方根据本次本项目文件的规定，严格履行合同的责任和义务，并按贵方要求向贵方提供服务方案、服务成果等文件。</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3.我方已详细审核本次本项目文件，包括本项目文件附件、本项目文件澄清修改书或图纸（如有），我方正式认可并遵守本次本项目文件，并对本项目文件各项条款、规定及要求均无异议。</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4.我方同意从供应商须知规定的报价日期起遵循本本项目文件，并在供应商须知规定的报价有效期之前均具有约束力。</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5.我方同意按贵方要求在报价规定时间内向贵方提供与其报价有关的任何证据或补充资料，否则，我方的响应文件可被贵方拒绝。</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6.我方完全理解贵方不一定接受最低报价的报价。</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7.我方同意本项目文件规定的付款方式、服务期限。</w:t>
      </w:r>
    </w:p>
    <w:p>
      <w:pPr>
        <w:spacing w:line="560" w:lineRule="exact"/>
        <w:ind w:firstLine="480" w:firstLineChars="200"/>
        <w:rPr>
          <w:rFonts w:ascii="宋体" w:hAnsi="宋体" w:eastAsia="宋体" w:cs="@仿宋_GB2312"/>
          <w:sz w:val="24"/>
          <w:szCs w:val="20"/>
        </w:rPr>
      </w:pPr>
      <w:r>
        <w:rPr>
          <w:rFonts w:hint="eastAsia" w:ascii="宋体" w:hAnsi="宋体" w:eastAsia="宋体" w:cs="@仿宋_GB2312"/>
          <w:sz w:val="24"/>
          <w:szCs w:val="20"/>
        </w:rPr>
        <w:t>8.我方对响应文件中所提供资料、文件、证书及证件的真实性和有效性负责。</w:t>
      </w:r>
    </w:p>
    <w:p>
      <w:pPr>
        <w:widowControl/>
        <w:spacing w:line="520" w:lineRule="exact"/>
        <w:ind w:firstLine="480"/>
        <w:jc w:val="left"/>
        <w:rPr>
          <w:rFonts w:ascii="宋体" w:hAnsi="宋体" w:eastAsia="宋体" w:cs="宋体"/>
          <w:kern w:val="0"/>
          <w:sz w:val="24"/>
          <w:szCs w:val="20"/>
        </w:rPr>
      </w:pPr>
      <w:r>
        <w:rPr>
          <w:rFonts w:hint="eastAsia" w:ascii="宋体" w:hAnsi="宋体" w:eastAsia="宋体" w:cs="宋体"/>
          <w:kern w:val="0"/>
          <w:sz w:val="24"/>
          <w:szCs w:val="20"/>
        </w:rPr>
        <w:t>特此承诺</w:t>
      </w:r>
    </w:p>
    <w:p>
      <w:pPr>
        <w:spacing w:line="560" w:lineRule="exact"/>
        <w:ind w:firstLine="3600" w:firstLineChars="1500"/>
        <w:rPr>
          <w:rFonts w:ascii="宋体" w:hAnsi="宋体" w:eastAsia="宋体" w:cs="@仿宋_GB2312"/>
          <w:sz w:val="24"/>
          <w:szCs w:val="20"/>
        </w:rPr>
      </w:pPr>
    </w:p>
    <w:p>
      <w:pPr>
        <w:widowControl/>
        <w:spacing w:line="640" w:lineRule="exact"/>
        <w:ind w:left="482"/>
        <w:jc w:val="left"/>
        <w:rPr>
          <w:rFonts w:ascii="宋体" w:hAnsi="宋体" w:eastAsia="宋体" w:cs="宋体"/>
          <w:kern w:val="0"/>
          <w:sz w:val="24"/>
          <w:szCs w:val="20"/>
          <w:u w:val="single"/>
        </w:rPr>
      </w:pPr>
      <w:r>
        <w:rPr>
          <w:rFonts w:hint="eastAsia" w:ascii="宋体" w:hAnsi="宋体" w:eastAsia="宋体" w:cs="宋体"/>
          <w:kern w:val="0"/>
          <w:sz w:val="24"/>
          <w:szCs w:val="20"/>
        </w:rPr>
        <w:t xml:space="preserve">                                        供应商（公章）：</w:t>
      </w:r>
    </w:p>
    <w:p>
      <w:pPr>
        <w:widowControl/>
        <w:spacing w:line="640" w:lineRule="exact"/>
        <w:ind w:left="482"/>
        <w:jc w:val="left"/>
        <w:rPr>
          <w:rFonts w:ascii="宋体" w:hAnsi="宋体" w:eastAsia="宋体" w:cs="宋体"/>
          <w:kern w:val="0"/>
          <w:sz w:val="24"/>
          <w:szCs w:val="20"/>
          <w:u w:val="single"/>
        </w:rPr>
      </w:pPr>
      <w:r>
        <w:rPr>
          <w:rFonts w:hint="eastAsia" w:ascii="宋体" w:hAnsi="宋体" w:eastAsia="宋体" w:cs="宋体"/>
          <w:kern w:val="0"/>
          <w:sz w:val="24"/>
          <w:szCs w:val="20"/>
        </w:rPr>
        <w:t xml:space="preserve">                                        企业法人（签名或签章）：</w:t>
      </w:r>
    </w:p>
    <w:p>
      <w:pPr>
        <w:widowControl/>
        <w:spacing w:line="640" w:lineRule="exact"/>
        <w:ind w:left="482"/>
        <w:jc w:val="left"/>
        <w:rPr>
          <w:rFonts w:ascii="宋体" w:hAnsi="宋体" w:eastAsia="宋体" w:cs="宋体"/>
          <w:kern w:val="0"/>
          <w:sz w:val="24"/>
          <w:szCs w:val="20"/>
        </w:rPr>
      </w:pPr>
      <w:r>
        <w:rPr>
          <w:rFonts w:hint="eastAsia" w:ascii="宋体" w:hAnsi="宋体" w:eastAsia="宋体" w:cs="宋体"/>
          <w:kern w:val="0"/>
          <w:sz w:val="24"/>
          <w:szCs w:val="20"/>
        </w:rPr>
        <w:t xml:space="preserve">                                        二〇二四年 月 日</w:t>
      </w:r>
    </w:p>
    <w:p>
      <w:pPr>
        <w:widowControl/>
        <w:spacing w:line="640" w:lineRule="exact"/>
        <w:ind w:left="482"/>
        <w:jc w:val="left"/>
        <w:rPr>
          <w:rFonts w:ascii="宋体" w:hAnsi="宋体" w:eastAsia="宋体" w:cs="宋体"/>
          <w:kern w:val="0"/>
          <w:sz w:val="24"/>
          <w:szCs w:val="20"/>
        </w:rPr>
      </w:pPr>
    </w:p>
    <w:p>
      <w:pPr>
        <w:spacing w:line="360" w:lineRule="auto"/>
        <w:jc w:val="center"/>
        <w:outlineLvl w:val="1"/>
        <w:rPr>
          <w:rFonts w:ascii="宋体" w:hAnsi="宋体" w:eastAsia="宋体" w:cs="@仿宋_GB2312"/>
          <w:b/>
          <w:sz w:val="24"/>
          <w:szCs w:val="20"/>
          <w:u w:val="single"/>
        </w:rPr>
      </w:pPr>
      <w:r>
        <w:rPr>
          <w:rFonts w:hint="eastAsia" w:ascii="宋体" w:hAnsi="宋体" w:eastAsia="宋体" w:cs="@仿宋_GB2312"/>
          <w:b/>
          <w:sz w:val="24"/>
          <w:szCs w:val="20"/>
        </w:rPr>
        <w:t xml:space="preserve">格式3  </w:t>
      </w:r>
      <w:r>
        <w:rPr>
          <w:rFonts w:hint="eastAsia" w:ascii="宋体" w:hAnsi="宋体" w:eastAsia="宋体" w:cs="@仿宋_GB2312"/>
          <w:b/>
          <w:sz w:val="24"/>
          <w:szCs w:val="20"/>
          <w:u w:val="single"/>
        </w:rPr>
        <w:t>报价授权书</w:t>
      </w:r>
    </w:p>
    <w:p>
      <w:pPr>
        <w:snapToGrid w:val="0"/>
        <w:spacing w:line="240" w:lineRule="exact"/>
        <w:ind w:firstLine="480" w:firstLineChars="200"/>
        <w:jc w:val="left"/>
        <w:rPr>
          <w:rFonts w:ascii="宋体" w:hAnsi="宋体" w:eastAsia="宋体" w:cs="Times New Roman"/>
          <w:sz w:val="24"/>
          <w:szCs w:val="28"/>
        </w:rPr>
      </w:pPr>
    </w:p>
    <w:p>
      <w:pPr>
        <w:snapToGrid w:val="0"/>
        <w:spacing w:line="360" w:lineRule="auto"/>
        <w:ind w:firstLine="480" w:firstLineChars="200"/>
        <w:jc w:val="left"/>
        <w:rPr>
          <w:rFonts w:ascii="宋体" w:hAnsi="宋体" w:eastAsia="宋体" w:cs="Times New Roman"/>
          <w:sz w:val="24"/>
          <w:szCs w:val="28"/>
        </w:rPr>
      </w:pPr>
      <w:r>
        <w:rPr>
          <w:rFonts w:hint="eastAsia" w:ascii="宋体" w:hAnsi="宋体" w:eastAsia="宋体" w:cs="Times New Roman"/>
          <w:sz w:val="24"/>
          <w:szCs w:val="28"/>
        </w:rPr>
        <w:t>本授权书声明：（供应商名称）授权（授权代表姓名） 代表我方参加本项目</w:t>
      </w:r>
      <w:r>
        <w:rPr>
          <w:rFonts w:hint="eastAsia" w:ascii="宋体" w:hAnsi="宋体" w:eastAsia="宋体" w:cs="Times New Roman"/>
          <w:bCs/>
          <w:sz w:val="24"/>
          <w:szCs w:val="28"/>
        </w:rPr>
        <w:t>采购活动</w:t>
      </w:r>
      <w:r>
        <w:rPr>
          <w:rFonts w:hint="eastAsia" w:ascii="宋体" w:hAnsi="宋体" w:eastAsia="宋体" w:cs="Times New Roman"/>
          <w:sz w:val="24"/>
          <w:szCs w:val="28"/>
        </w:rPr>
        <w:t>，全权代表我方处理报价过程的一切事宜，包括但不限于：提交响应文件、参与报价、签约等。供应商授权代表在采购活动过程中所签署的一切文件和处理与之有关的一切事务，我方均予以认可并对此承担责任。供应商授权代表无转委托权。</w:t>
      </w:r>
    </w:p>
    <w:p>
      <w:pPr>
        <w:snapToGrid w:val="0"/>
        <w:spacing w:line="360" w:lineRule="auto"/>
        <w:ind w:firstLine="480" w:firstLineChars="200"/>
        <w:jc w:val="left"/>
        <w:rPr>
          <w:rFonts w:ascii="宋体" w:hAnsi="宋体" w:eastAsia="宋体" w:cs="Times New Roman"/>
          <w:kern w:val="0"/>
          <w:sz w:val="24"/>
          <w:szCs w:val="22"/>
        </w:rPr>
      </w:pPr>
      <w:r>
        <w:rPr>
          <w:rFonts w:hint="eastAsia" w:ascii="宋体" w:hAnsi="宋体" w:eastAsia="宋体" w:cs="Times New Roman"/>
          <w:sz w:val="24"/>
          <w:szCs w:val="28"/>
        </w:rPr>
        <w:t>本授权书自出具之日起生效。</w:t>
      </w:r>
    </w:p>
    <w:tbl>
      <w:tblPr>
        <w:tblStyle w:val="11"/>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27"/>
        <w:gridCol w:w="4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4927" w:type="dxa"/>
            <w:vAlign w:val="center"/>
          </w:tcPr>
          <w:p>
            <w:pPr>
              <w:jc w:val="center"/>
              <w:rPr>
                <w:rFonts w:ascii="宋体" w:hAnsi="宋体" w:eastAsia="宋体" w:cs="Calibri"/>
                <w:b/>
                <w:kern w:val="0"/>
                <w:sz w:val="24"/>
                <w:szCs w:val="20"/>
              </w:rPr>
            </w:pPr>
            <w:r>
              <w:rPr>
                <w:rFonts w:hint="eastAsia" w:ascii="宋体" w:hAnsi="宋体" w:eastAsia="宋体" w:cs="Calibri"/>
                <w:b/>
                <w:kern w:val="0"/>
                <w:sz w:val="24"/>
                <w:szCs w:val="20"/>
              </w:rPr>
              <w:t>企业法人身份证姓名面</w:t>
            </w:r>
          </w:p>
        </w:tc>
        <w:tc>
          <w:tcPr>
            <w:tcW w:w="4927" w:type="dxa"/>
            <w:vAlign w:val="center"/>
          </w:tcPr>
          <w:p>
            <w:pPr>
              <w:jc w:val="center"/>
              <w:rPr>
                <w:rFonts w:ascii="宋体" w:hAnsi="宋体" w:eastAsia="宋体" w:cs="Calibri"/>
                <w:b/>
                <w:kern w:val="0"/>
                <w:sz w:val="24"/>
                <w:szCs w:val="20"/>
              </w:rPr>
            </w:pPr>
            <w:r>
              <w:rPr>
                <w:rFonts w:hint="eastAsia" w:ascii="宋体" w:hAnsi="宋体" w:eastAsia="宋体" w:cs="Calibri"/>
                <w:b/>
                <w:kern w:val="0"/>
                <w:sz w:val="24"/>
                <w:szCs w:val="20"/>
              </w:rPr>
              <w:t>企业法人身份证国徽面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6" w:hRule="atLeast"/>
        </w:trPr>
        <w:tc>
          <w:tcPr>
            <w:tcW w:w="4927" w:type="dxa"/>
            <w:vAlign w:val="center"/>
          </w:tcPr>
          <w:p>
            <w:pPr>
              <w:jc w:val="center"/>
              <w:rPr>
                <w:rFonts w:ascii="宋体" w:hAnsi="宋体" w:eastAsia="宋体" w:cs="Calibri"/>
                <w:kern w:val="0"/>
                <w:sz w:val="24"/>
                <w:szCs w:val="20"/>
              </w:rPr>
            </w:pPr>
          </w:p>
        </w:tc>
        <w:tc>
          <w:tcPr>
            <w:tcW w:w="4927" w:type="dxa"/>
            <w:vAlign w:val="center"/>
          </w:tcPr>
          <w:p>
            <w:pPr>
              <w:jc w:val="center"/>
              <w:rPr>
                <w:rFonts w:ascii="宋体" w:hAnsi="宋体" w:eastAsia="宋体" w:cs="Calibri"/>
                <w:kern w:val="0"/>
                <w:sz w:val="24"/>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 w:hRule="atLeast"/>
        </w:trPr>
        <w:tc>
          <w:tcPr>
            <w:tcW w:w="9854" w:type="dxa"/>
            <w:gridSpan w:val="2"/>
            <w:vAlign w:val="center"/>
          </w:tcPr>
          <w:p>
            <w:pPr>
              <w:jc w:val="left"/>
              <w:rPr>
                <w:rFonts w:ascii="宋体" w:hAnsi="宋体" w:eastAsia="宋体" w:cs="Calibri"/>
                <w:b/>
                <w:kern w:val="0"/>
                <w:sz w:val="24"/>
                <w:szCs w:val="20"/>
              </w:rPr>
            </w:pPr>
            <w:r>
              <w:rPr>
                <w:rFonts w:hint="eastAsia" w:ascii="宋体" w:hAnsi="宋体" w:eastAsia="宋体" w:cs="Calibri"/>
                <w:b/>
                <w:kern w:val="0"/>
                <w:sz w:val="24"/>
                <w:szCs w:val="20"/>
              </w:rPr>
              <w:t>企业法人联系电话：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4927" w:type="dxa"/>
            <w:vAlign w:val="center"/>
          </w:tcPr>
          <w:p>
            <w:pPr>
              <w:jc w:val="center"/>
              <w:rPr>
                <w:rFonts w:ascii="宋体" w:hAnsi="宋体" w:eastAsia="宋体" w:cs="Calibri"/>
                <w:b/>
                <w:kern w:val="0"/>
                <w:sz w:val="24"/>
                <w:szCs w:val="20"/>
              </w:rPr>
            </w:pPr>
            <w:r>
              <w:rPr>
                <w:rFonts w:hint="eastAsia" w:ascii="宋体" w:hAnsi="宋体" w:eastAsia="宋体" w:cs="Calibri"/>
                <w:b/>
                <w:kern w:val="0"/>
                <w:sz w:val="24"/>
                <w:szCs w:val="20"/>
              </w:rPr>
              <w:t>授权代表身份证姓名面</w:t>
            </w:r>
          </w:p>
        </w:tc>
        <w:tc>
          <w:tcPr>
            <w:tcW w:w="4927" w:type="dxa"/>
            <w:vAlign w:val="center"/>
          </w:tcPr>
          <w:p>
            <w:pPr>
              <w:jc w:val="center"/>
              <w:rPr>
                <w:rFonts w:ascii="宋体" w:hAnsi="宋体" w:eastAsia="宋体" w:cs="Calibri"/>
                <w:b/>
                <w:kern w:val="0"/>
                <w:sz w:val="24"/>
                <w:szCs w:val="20"/>
              </w:rPr>
            </w:pPr>
            <w:r>
              <w:rPr>
                <w:rFonts w:hint="eastAsia" w:ascii="宋体" w:hAnsi="宋体" w:eastAsia="宋体" w:cs="Calibri"/>
                <w:b/>
                <w:kern w:val="0"/>
                <w:sz w:val="24"/>
                <w:szCs w:val="20"/>
              </w:rPr>
              <w:t>授权代表身份证国徽面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3" w:hRule="atLeast"/>
        </w:trPr>
        <w:tc>
          <w:tcPr>
            <w:tcW w:w="4927" w:type="dxa"/>
            <w:vAlign w:val="center"/>
          </w:tcPr>
          <w:p>
            <w:pPr>
              <w:jc w:val="center"/>
              <w:rPr>
                <w:rFonts w:ascii="宋体" w:hAnsi="宋体" w:eastAsia="宋体" w:cs="Calibri"/>
                <w:kern w:val="0"/>
                <w:sz w:val="24"/>
                <w:szCs w:val="20"/>
              </w:rPr>
            </w:pPr>
          </w:p>
        </w:tc>
        <w:tc>
          <w:tcPr>
            <w:tcW w:w="4927" w:type="dxa"/>
            <w:vAlign w:val="center"/>
          </w:tcPr>
          <w:p>
            <w:pPr>
              <w:jc w:val="center"/>
              <w:rPr>
                <w:rFonts w:ascii="宋体" w:hAnsi="宋体" w:eastAsia="宋体" w:cs="Calibri"/>
                <w:kern w:val="0"/>
                <w:sz w:val="24"/>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9854" w:type="dxa"/>
            <w:gridSpan w:val="2"/>
            <w:vAlign w:val="center"/>
          </w:tcPr>
          <w:p>
            <w:pPr>
              <w:jc w:val="left"/>
              <w:rPr>
                <w:rFonts w:ascii="宋体" w:hAnsi="宋体" w:eastAsia="宋体" w:cs="Calibri"/>
                <w:b/>
                <w:kern w:val="0"/>
                <w:sz w:val="24"/>
                <w:szCs w:val="20"/>
              </w:rPr>
            </w:pPr>
            <w:r>
              <w:rPr>
                <w:rFonts w:hint="eastAsia" w:ascii="宋体" w:hAnsi="宋体" w:eastAsia="宋体" w:cs="Calibri"/>
                <w:b/>
                <w:kern w:val="0"/>
                <w:sz w:val="24"/>
                <w:szCs w:val="20"/>
              </w:rPr>
              <w:t>授权代表联系电话：</w:t>
            </w:r>
          </w:p>
        </w:tc>
      </w:tr>
    </w:tbl>
    <w:p>
      <w:pPr>
        <w:spacing w:line="360" w:lineRule="auto"/>
        <w:ind w:firstLine="360" w:firstLineChars="150"/>
        <w:rPr>
          <w:rFonts w:ascii="宋体" w:hAnsi="宋体" w:eastAsia="宋体" w:cs="@仿宋_GB2312"/>
          <w:sz w:val="24"/>
          <w:szCs w:val="28"/>
        </w:rPr>
      </w:pPr>
      <w:r>
        <w:rPr>
          <w:rFonts w:hint="eastAsia" w:ascii="宋体" w:hAnsi="宋体" w:eastAsia="宋体" w:cs="@仿宋_GB2312"/>
          <w:sz w:val="24"/>
          <w:szCs w:val="28"/>
        </w:rPr>
        <w:t>特此授权</w:t>
      </w:r>
    </w:p>
    <w:p>
      <w:pPr>
        <w:widowControl/>
        <w:spacing w:line="640" w:lineRule="exact"/>
        <w:ind w:left="482"/>
        <w:jc w:val="left"/>
        <w:rPr>
          <w:rFonts w:ascii="宋体" w:hAnsi="宋体" w:eastAsia="宋体" w:cs="宋体"/>
          <w:b/>
          <w:kern w:val="0"/>
          <w:sz w:val="24"/>
          <w:szCs w:val="20"/>
          <w:u w:val="single"/>
        </w:rPr>
      </w:pPr>
      <w:r>
        <w:rPr>
          <w:rFonts w:hint="eastAsia" w:ascii="宋体" w:hAnsi="宋体" w:eastAsia="宋体" w:cs="宋体"/>
          <w:b/>
          <w:kern w:val="0"/>
          <w:sz w:val="24"/>
          <w:szCs w:val="20"/>
        </w:rPr>
        <w:t xml:space="preserve">                                            供应商（公章）：</w:t>
      </w:r>
    </w:p>
    <w:p>
      <w:pPr>
        <w:widowControl/>
        <w:spacing w:line="640" w:lineRule="exact"/>
        <w:ind w:left="482"/>
        <w:jc w:val="left"/>
        <w:rPr>
          <w:rFonts w:ascii="宋体" w:hAnsi="宋体" w:eastAsia="宋体" w:cs="宋体"/>
          <w:b/>
          <w:kern w:val="0"/>
          <w:sz w:val="24"/>
          <w:szCs w:val="20"/>
        </w:rPr>
      </w:pPr>
      <w:r>
        <w:rPr>
          <w:rFonts w:hint="eastAsia" w:ascii="宋体" w:hAnsi="宋体" w:eastAsia="宋体" w:cs="宋体"/>
          <w:b/>
          <w:kern w:val="0"/>
          <w:sz w:val="24"/>
          <w:szCs w:val="20"/>
        </w:rPr>
        <w:t xml:space="preserve">                                            二〇二四年 月 日</w:t>
      </w:r>
    </w:p>
    <w:p>
      <w:pPr>
        <w:jc w:val="center"/>
        <w:rPr>
          <w:rFonts w:ascii="宋体" w:hAnsi="宋体" w:eastAsia="宋体" w:cs="@仿宋_GB2312"/>
          <w:b/>
          <w:kern w:val="0"/>
          <w:sz w:val="24"/>
          <w:szCs w:val="20"/>
        </w:rPr>
      </w:pPr>
    </w:p>
    <w:p>
      <w:pPr>
        <w:jc w:val="center"/>
        <w:rPr>
          <w:rFonts w:ascii="宋体" w:hAnsi="宋体" w:eastAsia="宋体" w:cs="@仿宋_GB2312"/>
          <w:b/>
          <w:kern w:val="0"/>
          <w:sz w:val="24"/>
          <w:szCs w:val="20"/>
        </w:rPr>
      </w:pPr>
    </w:p>
    <w:p>
      <w:pPr>
        <w:jc w:val="center"/>
        <w:rPr>
          <w:rFonts w:ascii="宋体" w:hAnsi="宋体" w:eastAsia="宋体" w:cs="@仿宋_GB2312"/>
          <w:b/>
          <w:kern w:val="0"/>
          <w:sz w:val="24"/>
          <w:szCs w:val="20"/>
        </w:rPr>
      </w:pPr>
    </w:p>
    <w:p>
      <w:pPr>
        <w:jc w:val="center"/>
        <w:rPr>
          <w:rFonts w:ascii="宋体" w:hAnsi="宋体" w:eastAsia="宋体" w:cs="@仿宋_GB2312"/>
          <w:b/>
          <w:sz w:val="28"/>
          <w:szCs w:val="28"/>
          <w:u w:val="single"/>
        </w:rPr>
      </w:pPr>
      <w:r>
        <w:rPr>
          <w:rFonts w:hint="eastAsia" w:ascii="宋体" w:hAnsi="宋体" w:eastAsia="宋体" w:cs="@仿宋_GB2312"/>
          <w:b/>
          <w:kern w:val="0"/>
          <w:sz w:val="24"/>
          <w:szCs w:val="20"/>
        </w:rPr>
        <w:t xml:space="preserve">格式4 </w:t>
      </w:r>
      <w:r>
        <w:rPr>
          <w:rFonts w:hint="eastAsia" w:ascii="宋体" w:hAnsi="宋体" w:eastAsia="宋体" w:cs="@仿宋_GB2312"/>
          <w:b/>
          <w:sz w:val="24"/>
          <w:szCs w:val="20"/>
          <w:u w:val="single"/>
        </w:rPr>
        <w:t>供应商股权结构说明书</w:t>
      </w:r>
    </w:p>
    <w:p>
      <w:pPr>
        <w:rPr>
          <w:rFonts w:ascii="宋体" w:hAnsi="宋体" w:eastAsia="宋体" w:cs="@仿宋_GB2312"/>
          <w:szCs w:val="20"/>
        </w:rPr>
      </w:pPr>
    </w:p>
    <w:p>
      <w:pPr>
        <w:spacing w:line="720" w:lineRule="exact"/>
        <w:rPr>
          <w:rFonts w:asciiTheme="minorEastAsia" w:hAnsiTheme="minorEastAsia"/>
          <w:sz w:val="24"/>
        </w:rPr>
      </w:pPr>
      <w:r>
        <w:rPr>
          <w:rFonts w:hint="eastAsia" w:asciiTheme="minorEastAsia" w:hAnsiTheme="minorEastAsia"/>
          <w:sz w:val="24"/>
          <w:u w:val="single"/>
        </w:rPr>
        <w:t>【                】律师事务所</w:t>
      </w:r>
      <w:r>
        <w:rPr>
          <w:rFonts w:hint="eastAsia" w:asciiTheme="minorEastAsia" w:hAnsiTheme="minorEastAsia"/>
          <w:sz w:val="24"/>
        </w:rPr>
        <w:t>为依照《中华人民共和国律师法》、《律师事务所管理办法》等法律法规成立的（企业性质）</w:t>
      </w:r>
      <w:r>
        <w:rPr>
          <w:rFonts w:hint="eastAsia" w:asciiTheme="minorEastAsia" w:hAnsiTheme="minorEastAsia"/>
          <w:sz w:val="24"/>
          <w:u w:val="single"/>
        </w:rPr>
        <w:t>特殊的普通合伙</w:t>
      </w:r>
      <w:r>
        <w:rPr>
          <w:rFonts w:hint="eastAsia" w:asciiTheme="minorEastAsia" w:hAnsiTheme="minorEastAsia"/>
          <w:sz w:val="24"/>
        </w:rPr>
        <w:t>，注册资本（设立资产）为</w:t>
      </w:r>
      <w:r>
        <w:rPr>
          <w:rFonts w:hint="eastAsia" w:asciiTheme="minorEastAsia" w:hAnsiTheme="minorEastAsia"/>
          <w:sz w:val="24"/>
          <w:u w:val="single"/>
        </w:rPr>
        <w:t>【】</w:t>
      </w:r>
      <w:r>
        <w:rPr>
          <w:rFonts w:hint="eastAsia" w:asciiTheme="minorEastAsia" w:hAnsiTheme="minorEastAsia"/>
          <w:sz w:val="24"/>
        </w:rPr>
        <w:t>万元。</w:t>
      </w:r>
    </w:p>
    <w:p>
      <w:pPr>
        <w:spacing w:line="720" w:lineRule="exact"/>
        <w:rPr>
          <w:rFonts w:asciiTheme="minorEastAsia" w:hAnsiTheme="minorEastAsia"/>
          <w:sz w:val="24"/>
          <w:u w:val="single"/>
        </w:rPr>
      </w:pPr>
      <w:r>
        <w:rPr>
          <w:rFonts w:hint="eastAsia" w:asciiTheme="minorEastAsia" w:hAnsiTheme="minorEastAsia"/>
          <w:sz w:val="24"/>
        </w:rPr>
        <w:t xml:space="preserve">   本单位负责人姓名：    联系电话：</w:t>
      </w:r>
    </w:p>
    <w:p>
      <w:pPr>
        <w:spacing w:line="600" w:lineRule="exact"/>
        <w:ind w:firstLine="435"/>
        <w:rPr>
          <w:rFonts w:cs="@仿宋_GB2312" w:asciiTheme="minorEastAsia" w:hAnsiTheme="minorEastAsia"/>
          <w:b/>
          <w:sz w:val="24"/>
        </w:rPr>
      </w:pPr>
      <w:r>
        <w:rPr>
          <w:rFonts w:hint="eastAsia" w:cs="@仿宋_GB2312" w:asciiTheme="minorEastAsia" w:hAnsiTheme="minorEastAsia"/>
          <w:b/>
          <w:sz w:val="24"/>
        </w:rPr>
        <w:t>本单位对上述说明的真实性负责。如有虚假，将依法承担相应责任。</w:t>
      </w:r>
    </w:p>
    <w:p>
      <w:pPr>
        <w:spacing w:line="720" w:lineRule="exact"/>
        <w:rPr>
          <w:rFonts w:cs="@仿宋_GB2312" w:asciiTheme="minorEastAsia" w:hAnsiTheme="minorEastAsia"/>
          <w:sz w:val="24"/>
        </w:rPr>
      </w:pPr>
      <w:r>
        <w:rPr>
          <w:rFonts w:hint="eastAsia" w:cs="@仿宋_GB2312" w:asciiTheme="minorEastAsia" w:hAnsiTheme="minorEastAsia"/>
          <w:sz w:val="24"/>
        </w:rPr>
        <w:t xml:space="preserve">    特此说明</w:t>
      </w:r>
    </w:p>
    <w:p>
      <w:pPr>
        <w:spacing w:line="720" w:lineRule="exact"/>
        <w:rPr>
          <w:rFonts w:ascii="宋体" w:hAnsi="宋体" w:eastAsia="宋体" w:cs="@仿宋_GB2312"/>
          <w:sz w:val="24"/>
          <w:szCs w:val="20"/>
        </w:rPr>
      </w:pPr>
    </w:p>
    <w:p>
      <w:pPr>
        <w:widowControl/>
        <w:spacing w:line="640" w:lineRule="exact"/>
        <w:ind w:left="482"/>
        <w:jc w:val="left"/>
        <w:rPr>
          <w:rFonts w:ascii="宋体" w:hAnsi="宋体" w:eastAsia="宋体" w:cs="宋体"/>
          <w:b/>
          <w:kern w:val="0"/>
          <w:sz w:val="24"/>
          <w:szCs w:val="20"/>
          <w:u w:val="single"/>
        </w:rPr>
      </w:pPr>
      <w:r>
        <w:rPr>
          <w:rFonts w:hint="eastAsia" w:ascii="宋体" w:hAnsi="宋体" w:eastAsia="宋体" w:cs="宋体"/>
          <w:b/>
          <w:kern w:val="0"/>
          <w:sz w:val="24"/>
          <w:szCs w:val="20"/>
        </w:rPr>
        <w:t xml:space="preserve">                                        供应商（公章）：</w:t>
      </w:r>
    </w:p>
    <w:p>
      <w:pPr>
        <w:widowControl/>
        <w:spacing w:line="640" w:lineRule="exact"/>
        <w:ind w:left="482"/>
        <w:jc w:val="left"/>
        <w:rPr>
          <w:rFonts w:ascii="宋体" w:hAnsi="宋体" w:eastAsia="宋体" w:cs="宋体"/>
          <w:b/>
          <w:kern w:val="0"/>
          <w:sz w:val="24"/>
          <w:szCs w:val="20"/>
        </w:rPr>
      </w:pPr>
      <w:r>
        <w:rPr>
          <w:rFonts w:hint="eastAsia" w:ascii="宋体" w:hAnsi="宋体" w:eastAsia="宋体" w:cs="宋体"/>
          <w:b/>
          <w:kern w:val="0"/>
          <w:sz w:val="24"/>
          <w:szCs w:val="20"/>
        </w:rPr>
        <w:t>　　　　　　　                          二〇二四年   月   日</w:t>
      </w:r>
    </w:p>
    <w:p>
      <w:pPr>
        <w:spacing w:line="720" w:lineRule="exact"/>
        <w:rPr>
          <w:rFonts w:ascii="宋体" w:hAnsi="宋体" w:eastAsia="宋体" w:cs="@仿宋_GB2312"/>
          <w:kern w:val="0"/>
          <w:sz w:val="24"/>
          <w:szCs w:val="20"/>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Times New Roman"/>
          <w:b/>
          <w:kern w:val="0"/>
          <w:szCs w:val="21"/>
          <w:u w:val="single"/>
        </w:rPr>
      </w:pPr>
    </w:p>
    <w:p>
      <w:pPr>
        <w:widowControl/>
        <w:shd w:val="clear" w:color="auto" w:fill="FFFFFF"/>
        <w:spacing w:line="480" w:lineRule="atLeast"/>
        <w:ind w:firstLine="480"/>
        <w:jc w:val="left"/>
        <w:rPr>
          <w:rFonts w:ascii="宋体" w:hAnsi="宋体" w:eastAsia="宋体" w:cs="宋体"/>
          <w:b/>
          <w:kern w:val="0"/>
          <w:szCs w:val="21"/>
          <w:u w:val="single"/>
        </w:rPr>
      </w:pPr>
      <w:r>
        <w:rPr>
          <w:rFonts w:hint="eastAsia" w:ascii="宋体" w:hAnsi="宋体" w:eastAsia="宋体" w:cs="Times New Roman"/>
          <w:b/>
          <w:kern w:val="0"/>
          <w:szCs w:val="21"/>
          <w:u w:val="single"/>
        </w:rPr>
        <w:t>注：根据《</w:t>
      </w:r>
      <w:r>
        <w:rPr>
          <w:rFonts w:hint="eastAsia" w:ascii="宋体" w:hAnsi="宋体" w:eastAsia="宋体" w:cs="宋体"/>
          <w:b/>
          <w:kern w:val="0"/>
          <w:szCs w:val="21"/>
          <w:u w:val="single"/>
        </w:rPr>
        <w:t>中华人民共和国招标投标法实施条例</w:t>
      </w:r>
      <w:r>
        <w:rPr>
          <w:rFonts w:hint="eastAsia" w:ascii="宋体" w:hAnsi="宋体" w:eastAsia="宋体" w:cs="Times New Roman"/>
          <w:b/>
          <w:kern w:val="0"/>
          <w:szCs w:val="21"/>
          <w:u w:val="single"/>
        </w:rPr>
        <w:t>》三十四条规定“</w:t>
      </w:r>
      <w:r>
        <w:rPr>
          <w:rFonts w:hint="eastAsia" w:ascii="宋体" w:hAnsi="宋体" w:eastAsia="宋体" w:cs="宋体"/>
          <w:b/>
          <w:kern w:val="0"/>
          <w:szCs w:val="21"/>
          <w:u w:val="single"/>
        </w:rPr>
        <w:t>单位负责人为同一人或者存在控股、管理关系的不同单位，不得参加同一标段投标或者未划分标段的同一招标项目投标。</w:t>
      </w:r>
      <w:r>
        <w:rPr>
          <w:rFonts w:hint="eastAsia" w:ascii="宋体" w:hAnsi="宋体" w:eastAsia="宋体" w:cs="Times New Roman"/>
          <w:b/>
          <w:kern w:val="0"/>
          <w:szCs w:val="21"/>
          <w:u w:val="single"/>
        </w:rPr>
        <w:t>”采购人将查询所有报价人公开的工商行政注册信息，并进行横向比对，报价人之间如有上述条例规定的情形，相关报价人报价无效。</w:t>
      </w:r>
    </w:p>
    <w:p>
      <w:pPr>
        <w:jc w:val="center"/>
        <w:rPr>
          <w:rFonts w:ascii="宋体" w:hAnsi="宋体" w:eastAsia="宋体" w:cs="@仿宋_GB2312"/>
          <w:kern w:val="0"/>
          <w:sz w:val="24"/>
          <w:szCs w:val="20"/>
        </w:rPr>
      </w:pPr>
    </w:p>
    <w:p>
      <w:pPr>
        <w:jc w:val="center"/>
        <w:rPr>
          <w:rFonts w:ascii="宋体" w:hAnsi="宋体" w:eastAsia="宋体" w:cs="@仿宋_GB2312"/>
          <w:kern w:val="0"/>
          <w:sz w:val="24"/>
          <w:szCs w:val="20"/>
        </w:rPr>
      </w:pPr>
    </w:p>
    <w:bookmarkEnd w:id="9"/>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u w:val="single"/>
        </w:rPr>
      </w:pPr>
      <w:r>
        <w:rPr>
          <w:rFonts w:hint="eastAsia" w:ascii="宋体" w:hAnsi="宋体" w:eastAsia="宋体" w:cs="@仿宋_GB2312"/>
          <w:b/>
          <w:sz w:val="24"/>
          <w:szCs w:val="20"/>
        </w:rPr>
        <w:t xml:space="preserve">格式5  </w:t>
      </w:r>
      <w:r>
        <w:rPr>
          <w:rFonts w:hint="eastAsia" w:ascii="宋体" w:hAnsi="宋体" w:eastAsia="宋体" w:cs="@仿宋_GB2312"/>
          <w:b/>
          <w:sz w:val="24"/>
          <w:szCs w:val="20"/>
          <w:u w:val="single"/>
        </w:rPr>
        <w:t>无重大违法、不良信用记录声明函</w:t>
      </w:r>
    </w:p>
    <w:p>
      <w:pPr>
        <w:spacing w:line="440" w:lineRule="exact"/>
        <w:ind w:firstLine="435"/>
        <w:rPr>
          <w:rFonts w:ascii="宋体" w:hAnsi="宋体" w:eastAsia="宋体" w:cs="@仿宋_GB2312"/>
          <w:sz w:val="24"/>
        </w:rPr>
      </w:pPr>
    </w:p>
    <w:p>
      <w:pPr>
        <w:spacing w:line="600" w:lineRule="exact"/>
        <w:ind w:firstLine="435"/>
        <w:rPr>
          <w:rFonts w:ascii="宋体" w:hAnsi="宋体" w:eastAsia="宋体" w:cs="@仿宋_GB2312"/>
          <w:b/>
          <w:sz w:val="24"/>
          <w:szCs w:val="20"/>
        </w:rPr>
      </w:pPr>
      <w:r>
        <w:rPr>
          <w:rFonts w:hint="eastAsia" w:ascii="宋体" w:hAnsi="宋体" w:eastAsia="宋体" w:cs="@仿宋_GB2312"/>
          <w:b/>
          <w:sz w:val="24"/>
          <w:szCs w:val="20"/>
        </w:rPr>
        <w:t>本单位郑重声明，我单位无以下重大违法、不良信用记录情形：</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（1）被责令停产停业，暂扣或者吊销许可证，暂扣或者吊销执照；</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（2）进入清算程序，或被宣告破产，或其他丧失履约能力的情形；</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（3）在近三年内（自响应文件提交截止之日向前追溯3年，下同）发生重大产品质量问题（以相关行业主管部门的行政处罚决定或司法机关出具的有关法律文书为准）；</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（4）在国家企业信用信息公示系统（http://www.gsxt.gov.cn/）中被列入严重违法失信企业名单；</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（5）在“信用中国”网站（http://www.creditchina.gov.cn/）中被列入失信被执行人名单；</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（6）在“信用中国”网站（http://www.creditchina.gov.cn/）中被列入重大税收违法案件当事人名单；</w:t>
      </w:r>
    </w:p>
    <w:p>
      <w:pPr>
        <w:spacing w:line="600" w:lineRule="exact"/>
        <w:ind w:firstLine="435"/>
        <w:jc w:val="left"/>
        <w:rPr>
          <w:rFonts w:ascii="宋体" w:hAnsi="宋体" w:eastAsia="宋体" w:cs="@仿宋_GB2312"/>
          <w:sz w:val="24"/>
          <w:szCs w:val="20"/>
        </w:rPr>
      </w:pPr>
      <w:r>
        <w:rPr>
          <w:rFonts w:hint="eastAsia" w:ascii="宋体" w:hAnsi="宋体" w:eastAsia="宋体" w:cs="@仿宋_GB2312"/>
          <w:sz w:val="24"/>
          <w:szCs w:val="20"/>
        </w:rPr>
        <w:t>（7）在近三年内供应商或其法定代表人（单位负责人）有行贿犯罪行为的；</w:t>
      </w:r>
    </w:p>
    <w:p>
      <w:pPr>
        <w:spacing w:line="600" w:lineRule="exact"/>
        <w:ind w:firstLine="435"/>
        <w:rPr>
          <w:rFonts w:ascii="宋体" w:hAnsi="宋体" w:eastAsia="宋体" w:cs="@仿宋_GB2312"/>
          <w:b/>
          <w:sz w:val="24"/>
          <w:szCs w:val="20"/>
        </w:rPr>
      </w:pPr>
      <w:r>
        <w:rPr>
          <w:rFonts w:hint="eastAsia" w:ascii="宋体" w:hAnsi="宋体" w:eastAsia="宋体" w:cs="@仿宋_GB2312"/>
          <w:b/>
          <w:sz w:val="24"/>
          <w:szCs w:val="20"/>
        </w:rPr>
        <w:t>本单位对上述声明的真实性负责。如有虚假，将依法承担相应责任。</w:t>
      </w:r>
    </w:p>
    <w:p>
      <w:pPr>
        <w:widowControl/>
        <w:spacing w:line="600" w:lineRule="exact"/>
        <w:ind w:left="482"/>
        <w:jc w:val="left"/>
        <w:rPr>
          <w:rFonts w:ascii="宋体" w:hAnsi="宋体" w:eastAsia="宋体" w:cs="宋体"/>
          <w:b/>
          <w:kern w:val="0"/>
          <w:sz w:val="24"/>
          <w:szCs w:val="20"/>
        </w:rPr>
      </w:pPr>
    </w:p>
    <w:p>
      <w:pPr>
        <w:widowControl/>
        <w:spacing w:line="600" w:lineRule="exact"/>
        <w:ind w:left="482"/>
        <w:jc w:val="left"/>
        <w:rPr>
          <w:rFonts w:ascii="宋体" w:hAnsi="宋体" w:eastAsia="宋体" w:cs="宋体"/>
          <w:b/>
          <w:kern w:val="0"/>
          <w:sz w:val="24"/>
          <w:szCs w:val="20"/>
          <w:u w:val="single"/>
        </w:rPr>
      </w:pPr>
      <w:r>
        <w:rPr>
          <w:rFonts w:hint="eastAsia" w:ascii="宋体" w:hAnsi="宋体" w:eastAsia="宋体" w:cs="宋体"/>
          <w:b/>
          <w:kern w:val="0"/>
          <w:sz w:val="24"/>
          <w:szCs w:val="20"/>
        </w:rPr>
        <w:t xml:space="preserve">                                        供应商（公章）：</w:t>
      </w:r>
    </w:p>
    <w:p>
      <w:pPr>
        <w:widowControl/>
        <w:spacing w:line="600" w:lineRule="exact"/>
        <w:ind w:left="482"/>
        <w:jc w:val="left"/>
        <w:rPr>
          <w:rFonts w:ascii="宋体" w:hAnsi="宋体" w:eastAsia="宋体" w:cs="宋体"/>
          <w:b/>
          <w:kern w:val="0"/>
          <w:sz w:val="24"/>
          <w:szCs w:val="20"/>
        </w:rPr>
      </w:pPr>
      <w:r>
        <w:rPr>
          <w:rFonts w:hint="eastAsia" w:ascii="宋体" w:hAnsi="宋体" w:eastAsia="宋体" w:cs="宋体"/>
          <w:b/>
          <w:kern w:val="0"/>
          <w:sz w:val="24"/>
          <w:szCs w:val="20"/>
        </w:rPr>
        <w:t xml:space="preserve">                                        二〇二四年  月  日</w:t>
      </w:r>
    </w:p>
    <w:p>
      <w:pPr>
        <w:widowControl/>
        <w:jc w:val="left"/>
        <w:rPr>
          <w:rFonts w:ascii="宋体" w:hAnsi="宋体" w:eastAsia="宋体"/>
          <w:b/>
          <w:sz w:val="24"/>
        </w:rPr>
        <w:sectPr>
          <w:pgSz w:w="11906" w:h="16838"/>
          <w:pgMar w:top="1134" w:right="1134" w:bottom="1134" w:left="1134" w:header="851" w:footer="992" w:gutter="0"/>
          <w:cols w:space="0" w:num="1"/>
          <w:docGrid w:type="lines" w:linePitch="321" w:charSpace="0"/>
        </w:sectPr>
      </w:pPr>
    </w:p>
    <w:p>
      <w:pPr>
        <w:rPr>
          <w:rFonts w:ascii="@仿宋_GB2312" w:hAnsi="@仿宋_GB2312" w:eastAsia="@仿宋_GB2312" w:cs="@仿宋_GB2312"/>
          <w:szCs w:val="20"/>
        </w:rPr>
      </w:pPr>
    </w:p>
    <w:p>
      <w:pPr>
        <w:spacing w:line="800" w:lineRule="exact"/>
        <w:jc w:val="center"/>
        <w:outlineLvl w:val="1"/>
        <w:rPr>
          <w:rFonts w:ascii="宋体" w:hAnsi="宋体" w:eastAsia="宋体" w:cs="@仿宋_GB2312"/>
          <w:sz w:val="24"/>
          <w:szCs w:val="20"/>
          <w:u w:val="single"/>
        </w:rPr>
      </w:pPr>
      <w:r>
        <w:rPr>
          <w:rFonts w:hint="eastAsia" w:ascii="宋体" w:hAnsi="宋体" w:eastAsia="宋体" w:cs="@仿宋_GB2312"/>
          <w:b/>
          <w:sz w:val="24"/>
          <w:szCs w:val="20"/>
        </w:rPr>
        <w:t xml:space="preserve">格式6  </w:t>
      </w:r>
      <w:r>
        <w:rPr>
          <w:rFonts w:hint="eastAsia" w:ascii="宋体" w:hAnsi="宋体" w:eastAsia="宋体" w:cs="@仿宋_GB2312"/>
          <w:b/>
          <w:sz w:val="24"/>
          <w:szCs w:val="20"/>
          <w:u w:val="single"/>
        </w:rPr>
        <w:t>针对本项目的供货/服务方案</w:t>
      </w:r>
    </w:p>
    <w:p>
      <w:pPr>
        <w:spacing w:line="800" w:lineRule="exact"/>
        <w:jc w:val="left"/>
        <w:rPr>
          <w:rFonts w:ascii="宋体" w:hAnsi="宋体" w:eastAsia="宋体" w:cs="@仿宋_GB2312"/>
          <w:sz w:val="24"/>
          <w:szCs w:val="20"/>
        </w:rPr>
      </w:pPr>
      <w:r>
        <w:rPr>
          <w:rFonts w:hint="eastAsia" w:ascii="宋体" w:hAnsi="宋体" w:eastAsia="宋体" w:cs="@仿宋_GB2312"/>
          <w:b/>
          <w:sz w:val="24"/>
          <w:szCs w:val="20"/>
        </w:rPr>
        <w:t xml:space="preserve">  格式自拟，供应商</w:t>
      </w:r>
      <w:r>
        <w:rPr>
          <w:rFonts w:ascii="宋体" w:hAnsi="宋体" w:eastAsia="宋体" w:cs="@仿宋_GB2312"/>
          <w:b/>
          <w:sz w:val="24"/>
          <w:szCs w:val="20"/>
        </w:rPr>
        <w:t>自行</w:t>
      </w:r>
      <w:r>
        <w:rPr>
          <w:rFonts w:hint="eastAsia" w:ascii="宋体" w:hAnsi="宋体" w:eastAsia="宋体" w:cs="@仿宋_GB2312"/>
          <w:b/>
          <w:sz w:val="24"/>
          <w:szCs w:val="20"/>
        </w:rPr>
        <w:t>编制，应包括以下内容：</w:t>
      </w:r>
    </w:p>
    <w:p>
      <w:pPr>
        <w:widowControl/>
        <w:spacing w:line="800" w:lineRule="exact"/>
        <w:jc w:val="left"/>
        <w:rPr>
          <w:rFonts w:ascii="宋体" w:hAnsi="宋体" w:eastAsia="宋体" w:cs="宋体"/>
          <w:kern w:val="0"/>
          <w:sz w:val="24"/>
          <w:szCs w:val="20"/>
        </w:rPr>
      </w:pPr>
      <w:r>
        <w:rPr>
          <w:rFonts w:hint="eastAsia" w:ascii="宋体" w:hAnsi="宋体" w:eastAsia="宋体" w:cs="@仿宋_GB2312"/>
          <w:sz w:val="24"/>
          <w:szCs w:val="20"/>
        </w:rPr>
        <w:t xml:space="preserve">    1.</w:t>
      </w:r>
      <w:r>
        <w:rPr>
          <w:rFonts w:hint="eastAsia" w:ascii="宋体" w:hAnsi="宋体" w:eastAsia="宋体" w:cs="宋体"/>
          <w:kern w:val="0"/>
          <w:sz w:val="24"/>
          <w:szCs w:val="20"/>
        </w:rPr>
        <w:t>针对本项目的收回执行方案及措施；</w:t>
      </w:r>
    </w:p>
    <w:p>
      <w:pPr>
        <w:widowControl/>
        <w:spacing w:line="800" w:lineRule="exact"/>
        <w:jc w:val="left"/>
        <w:rPr>
          <w:rFonts w:ascii="宋体" w:hAnsi="宋体" w:eastAsia="宋体" w:cs="宋体"/>
          <w:kern w:val="0"/>
          <w:sz w:val="24"/>
          <w:szCs w:val="20"/>
        </w:rPr>
      </w:pPr>
      <w:r>
        <w:rPr>
          <w:rFonts w:hint="eastAsia" w:ascii="宋体" w:hAnsi="宋体" w:eastAsia="宋体" w:cs="宋体"/>
          <w:kern w:val="0"/>
          <w:sz w:val="24"/>
          <w:szCs w:val="20"/>
        </w:rPr>
        <w:t xml:space="preserve">    2.针对本项目的计划、服务质量等方面的说明和承诺； </w:t>
      </w:r>
    </w:p>
    <w:p>
      <w:pPr>
        <w:widowControl/>
        <w:spacing w:line="800" w:lineRule="exact"/>
        <w:jc w:val="left"/>
        <w:rPr>
          <w:rFonts w:ascii="宋体" w:hAnsi="宋体" w:eastAsia="宋体" w:cs="宋体"/>
          <w:kern w:val="0"/>
          <w:sz w:val="24"/>
          <w:szCs w:val="20"/>
        </w:rPr>
      </w:pPr>
      <w:r>
        <w:rPr>
          <w:rFonts w:hint="eastAsia" w:ascii="宋体" w:hAnsi="宋体" w:eastAsia="宋体" w:cs="宋体"/>
          <w:kern w:val="0"/>
          <w:sz w:val="24"/>
          <w:szCs w:val="20"/>
        </w:rPr>
        <w:t xml:space="preserve">    3.针对本项目的专业服务人员安排（含资质）；</w:t>
      </w:r>
    </w:p>
    <w:p>
      <w:pPr>
        <w:widowControl/>
        <w:spacing w:line="800" w:lineRule="exact"/>
        <w:jc w:val="left"/>
        <w:rPr>
          <w:rFonts w:ascii="宋体" w:hAnsi="宋体" w:eastAsia="宋体" w:cs="宋体"/>
          <w:kern w:val="0"/>
          <w:sz w:val="24"/>
          <w:szCs w:val="20"/>
        </w:rPr>
      </w:pPr>
      <w:r>
        <w:rPr>
          <w:rFonts w:hint="eastAsia" w:ascii="宋体" w:hAnsi="宋体" w:eastAsia="宋体" w:cs="宋体"/>
          <w:kern w:val="0"/>
          <w:sz w:val="24"/>
          <w:szCs w:val="20"/>
        </w:rPr>
        <w:t xml:space="preserve">    4.其他事项（如有）。</w:t>
      </w:r>
    </w:p>
    <w:p>
      <w:pPr>
        <w:spacing w:line="800" w:lineRule="exact"/>
        <w:jc w:val="left"/>
        <w:rPr>
          <w:rFonts w:ascii="宋体" w:hAnsi="宋体" w:eastAsia="宋体" w:cs="@仿宋_GB2312"/>
          <w:sz w:val="24"/>
          <w:szCs w:val="20"/>
        </w:rPr>
      </w:pPr>
    </w:p>
    <w:p>
      <w:pPr>
        <w:widowControl/>
        <w:spacing w:line="800" w:lineRule="exact"/>
        <w:jc w:val="center"/>
        <w:rPr>
          <w:rFonts w:ascii="宋体" w:hAnsi="宋体" w:eastAsia="宋体" w:cs="宋体"/>
          <w:b/>
          <w:kern w:val="0"/>
          <w:sz w:val="24"/>
          <w:szCs w:val="20"/>
          <w:u w:val="single"/>
        </w:rPr>
      </w:pPr>
      <w:r>
        <w:rPr>
          <w:rFonts w:hint="eastAsia" w:ascii="宋体" w:hAnsi="宋体" w:eastAsia="宋体" w:cs="宋体"/>
          <w:b/>
          <w:kern w:val="0"/>
          <w:sz w:val="24"/>
          <w:szCs w:val="20"/>
        </w:rPr>
        <w:t xml:space="preserve">格式7  </w:t>
      </w:r>
      <w:r>
        <w:rPr>
          <w:rFonts w:hint="eastAsia" w:ascii="宋体" w:hAnsi="宋体" w:eastAsia="宋体" w:cs="宋体"/>
          <w:b/>
          <w:kern w:val="0"/>
          <w:sz w:val="24"/>
          <w:szCs w:val="20"/>
          <w:u w:val="single"/>
        </w:rPr>
        <w:t>供应商证明资料</w:t>
      </w:r>
    </w:p>
    <w:p>
      <w:pPr>
        <w:widowControl/>
        <w:spacing w:line="800" w:lineRule="exact"/>
        <w:jc w:val="left"/>
        <w:rPr>
          <w:rFonts w:ascii="宋体" w:hAnsi="宋体" w:eastAsia="宋体" w:cs="宋体"/>
          <w:b/>
          <w:kern w:val="0"/>
          <w:sz w:val="24"/>
          <w:szCs w:val="20"/>
        </w:rPr>
      </w:pPr>
      <w:r>
        <w:rPr>
          <w:rFonts w:hint="eastAsia" w:ascii="宋体" w:hAnsi="宋体" w:eastAsia="宋体" w:cs="@仿宋_GB2312"/>
          <w:b/>
          <w:sz w:val="24"/>
          <w:szCs w:val="20"/>
        </w:rPr>
        <w:t xml:space="preserve"> 格式自拟，供应商</w:t>
      </w:r>
      <w:r>
        <w:rPr>
          <w:rFonts w:ascii="宋体" w:hAnsi="宋体" w:eastAsia="宋体" w:cs="@仿宋_GB2312"/>
          <w:b/>
          <w:sz w:val="24"/>
          <w:szCs w:val="20"/>
        </w:rPr>
        <w:t>自行</w:t>
      </w:r>
      <w:r>
        <w:rPr>
          <w:rFonts w:hint="eastAsia" w:ascii="宋体" w:hAnsi="宋体" w:eastAsia="宋体" w:cs="@仿宋_GB2312"/>
          <w:b/>
          <w:sz w:val="24"/>
          <w:szCs w:val="20"/>
        </w:rPr>
        <w:t>编制，应包括以下内容：</w:t>
      </w:r>
    </w:p>
    <w:p>
      <w:pPr>
        <w:widowControl/>
        <w:spacing w:line="800" w:lineRule="exact"/>
        <w:jc w:val="left"/>
        <w:rPr>
          <w:rFonts w:ascii="宋体" w:hAnsi="宋体" w:eastAsia="宋体" w:cs="宋体"/>
          <w:bCs/>
          <w:kern w:val="0"/>
          <w:sz w:val="24"/>
          <w:szCs w:val="20"/>
        </w:rPr>
      </w:pPr>
      <w:r>
        <w:rPr>
          <w:rFonts w:hint="eastAsia" w:ascii="宋体" w:hAnsi="宋体" w:eastAsia="宋体" w:cs="宋体"/>
          <w:kern w:val="0"/>
          <w:sz w:val="24"/>
          <w:szCs w:val="20"/>
        </w:rPr>
        <w:t xml:space="preserve">    1.合法有效的《</w:t>
      </w:r>
      <w:r>
        <w:rPr>
          <w:rFonts w:hint="eastAsia" w:ascii="宋体" w:hAnsi="宋体" w:eastAsia="宋体" w:cs="宋体"/>
          <w:b/>
          <w:bCs/>
          <w:kern w:val="0"/>
          <w:sz w:val="24"/>
          <w:szCs w:val="20"/>
        </w:rPr>
        <w:t>营业执照、</w:t>
      </w:r>
      <w:r>
        <w:rPr>
          <w:rFonts w:hint="eastAsia" w:ascii="宋体" w:hAnsi="宋体" w:eastAsia="宋体" w:cs="宋体"/>
          <w:b/>
          <w:kern w:val="0"/>
          <w:sz w:val="24"/>
          <w:szCs w:val="20"/>
        </w:rPr>
        <w:t>资质证书、业绩合同</w:t>
      </w:r>
      <w:r>
        <w:rPr>
          <w:rFonts w:hint="eastAsia" w:ascii="宋体" w:hAnsi="宋体" w:eastAsia="宋体" w:cs="宋体"/>
          <w:kern w:val="0"/>
          <w:sz w:val="24"/>
          <w:szCs w:val="20"/>
        </w:rPr>
        <w:t>……</w:t>
      </w:r>
      <w:r>
        <w:rPr>
          <w:rFonts w:hint="eastAsia" w:ascii="宋体" w:hAnsi="宋体" w:eastAsia="宋体" w:cs="宋体"/>
          <w:bCs/>
          <w:kern w:val="0"/>
          <w:sz w:val="24"/>
          <w:szCs w:val="20"/>
        </w:rPr>
        <w:t>》；</w:t>
      </w:r>
    </w:p>
    <w:p>
      <w:pPr>
        <w:widowControl/>
        <w:spacing w:line="800" w:lineRule="exact"/>
        <w:ind w:firstLine="480"/>
        <w:jc w:val="left"/>
        <w:rPr>
          <w:rFonts w:ascii="宋体" w:hAnsi="宋体" w:eastAsia="宋体" w:cs="宋体"/>
          <w:kern w:val="0"/>
          <w:sz w:val="24"/>
          <w:szCs w:val="20"/>
        </w:rPr>
      </w:pPr>
      <w:r>
        <w:rPr>
          <w:rFonts w:hint="eastAsia" w:ascii="宋体" w:hAnsi="宋体" w:eastAsia="宋体" w:cs="宋体"/>
          <w:kern w:val="0"/>
          <w:sz w:val="24"/>
          <w:szCs w:val="20"/>
        </w:rPr>
        <w:t>2.企业</w:t>
      </w:r>
      <w:r>
        <w:rPr>
          <w:rFonts w:hint="eastAsia" w:ascii="宋体" w:hAnsi="宋体" w:eastAsia="宋体" w:cs="宋体"/>
          <w:bCs/>
          <w:kern w:val="0"/>
          <w:sz w:val="24"/>
          <w:szCs w:val="20"/>
        </w:rPr>
        <w:t>简介、通讯方式、</w:t>
      </w:r>
      <w:r>
        <w:rPr>
          <w:rFonts w:hint="eastAsia" w:ascii="宋体" w:hAnsi="宋体" w:eastAsia="宋体" w:cs="宋体"/>
          <w:kern w:val="0"/>
          <w:sz w:val="24"/>
          <w:szCs w:val="20"/>
        </w:rPr>
        <w:t xml:space="preserve">开户银行名称及地址、税率说明等 ；  </w:t>
      </w:r>
    </w:p>
    <w:p>
      <w:pPr>
        <w:widowControl/>
        <w:spacing w:line="800" w:lineRule="exact"/>
        <w:jc w:val="left"/>
        <w:rPr>
          <w:rFonts w:ascii="宋体" w:hAnsi="宋体" w:eastAsia="宋体" w:cs="宋体"/>
          <w:b/>
          <w:kern w:val="0"/>
          <w:sz w:val="24"/>
          <w:szCs w:val="20"/>
        </w:rPr>
      </w:pPr>
      <w:r>
        <w:rPr>
          <w:rFonts w:hint="eastAsia" w:ascii="宋体" w:hAnsi="宋体" w:eastAsia="宋体" w:cs="宋体"/>
          <w:kern w:val="0"/>
          <w:sz w:val="24"/>
          <w:szCs w:val="20"/>
        </w:rPr>
        <w:t>　　3.需要说明的其它情况（如有）。</w:t>
      </w: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u w:val="single"/>
        </w:rPr>
      </w:pPr>
      <w:r>
        <w:rPr>
          <w:rFonts w:hint="eastAsia" w:ascii="宋体" w:hAnsi="宋体" w:eastAsia="宋体" w:cs="宋体"/>
          <w:b/>
          <w:kern w:val="0"/>
          <w:sz w:val="24"/>
          <w:szCs w:val="20"/>
        </w:rPr>
        <w:t xml:space="preserve">格式8  </w:t>
      </w:r>
      <w:r>
        <w:rPr>
          <w:rFonts w:hint="eastAsia" w:ascii="宋体" w:hAnsi="宋体" w:eastAsia="宋体" w:cs="@仿宋_GB2312"/>
          <w:b/>
          <w:sz w:val="24"/>
          <w:szCs w:val="20"/>
          <w:u w:val="single"/>
        </w:rPr>
        <w:t>报价一览表</w:t>
      </w:r>
    </w:p>
    <w:p>
      <w:pPr>
        <w:spacing w:line="360" w:lineRule="auto"/>
        <w:jc w:val="center"/>
        <w:outlineLvl w:val="1"/>
        <w:rPr>
          <w:rFonts w:ascii="宋体" w:hAnsi="宋体" w:eastAsia="宋体" w:cs="@仿宋_GB2312"/>
          <w:b/>
          <w:sz w:val="24"/>
          <w:szCs w:val="20"/>
          <w:u w:val="single"/>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551"/>
        <w:gridCol w:w="6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677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asciiTheme="minorEastAsia" w:hAnsiTheme="minorEastAsia"/>
                <w:kern w:val="0"/>
                <w:sz w:val="24"/>
              </w:rPr>
              <w:t>合肥百大集团强制执行案件专项法律服务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报价人全称</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ajorEastAsia" w:hAnsiTheme="majorEastAsia" w:eastAsiaTheme="maj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一、技术响应承诺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服务内容</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服务期限</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付款方式</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备注</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cs="宋体" w:asciiTheme="majorEastAsia" w:hAnsiTheme="majorEastAsia" w:eastAsiaTheme="majorEastAsia"/>
                <w:kern w:val="0"/>
                <w:sz w:val="24"/>
              </w:rPr>
            </w:pPr>
            <w:r>
              <w:rPr>
                <w:rFonts w:hint="eastAsia" w:ascii="宋体" w:hAnsi="宋体" w:cs="宋体"/>
                <w:b/>
                <w:kern w:val="0"/>
                <w:sz w:val="24"/>
              </w:rPr>
              <w:t xml:space="preserve">    以上技术承诺如符合本文件</w:t>
            </w:r>
            <w:r>
              <w:rPr>
                <w:rFonts w:hint="eastAsia" w:ascii="宋体" w:hAnsi="宋体" w:eastAsia="宋体" w:cs="宋体"/>
                <w:b/>
                <w:kern w:val="0"/>
                <w:sz w:val="24"/>
              </w:rPr>
              <w:t>要求，请</w:t>
            </w:r>
            <w:r>
              <w:rPr>
                <w:rFonts w:hint="eastAsia" w:ascii="宋体" w:hAnsi="宋体" w:cs="宋体"/>
                <w:b/>
                <w:kern w:val="0"/>
                <w:sz w:val="24"/>
              </w:rPr>
              <w:t>在</w:t>
            </w:r>
            <w:r>
              <w:rPr>
                <w:rFonts w:hint="eastAsia" w:ascii="宋体" w:hAnsi="宋体" w:eastAsia="宋体" w:cs="宋体"/>
                <w:b/>
                <w:kern w:val="0"/>
                <w:sz w:val="24"/>
              </w:rPr>
              <w:t>对应栏内填写“</w:t>
            </w:r>
            <w:r>
              <w:rPr>
                <w:rFonts w:hint="eastAsia" w:ascii="宋体" w:hAnsi="宋体" w:eastAsia="宋体" w:cs="宋体"/>
                <w:b/>
                <w:kern w:val="0"/>
                <w:sz w:val="24"/>
                <w:u w:val="single"/>
              </w:rPr>
              <w:t>响应</w:t>
            </w:r>
            <w:r>
              <w:rPr>
                <w:rFonts w:hint="eastAsia" w:ascii="宋体" w:hAnsi="宋体" w:eastAsia="宋体" w:cs="宋体"/>
                <w:b/>
                <w:kern w:val="0"/>
                <w:sz w:val="24"/>
              </w:rPr>
              <w:t>”即可。</w:t>
            </w:r>
            <w:r>
              <w:rPr>
                <w:rFonts w:hint="eastAsia" w:cs="宋体" w:asciiTheme="minorEastAsia" w:hAnsiTheme="minorEastAsia"/>
                <w:b/>
                <w:kern w:val="0"/>
                <w:sz w:val="24"/>
              </w:rPr>
              <w:t>如有正偏离，可进行说明；负偏离视为响应无效。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7" w:hRule="atLeast"/>
          <w:jc w:val="center"/>
        </w:trPr>
        <w:tc>
          <w:tcPr>
            <w:tcW w:w="2982" w:type="dxa"/>
            <w:gridSpan w:val="2"/>
            <w:tcBorders>
              <w:top w:val="single" w:color="auto" w:sz="4" w:space="0"/>
              <w:left w:val="single" w:color="auto" w:sz="4" w:space="0"/>
              <w:right w:val="single" w:color="auto" w:sz="4" w:space="0"/>
            </w:tcBorders>
            <w:vAlign w:val="center"/>
          </w:tcPr>
          <w:p>
            <w:pPr>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费率报价</w:t>
            </w:r>
          </w:p>
          <w:p>
            <w:pPr>
              <w:spacing w:line="500" w:lineRule="exact"/>
              <w:jc w:val="center"/>
              <w:rPr>
                <w:rFonts w:cs="宋体" w:asciiTheme="majorEastAsia" w:hAnsiTheme="majorEastAsia" w:eastAsiaTheme="majorEastAsia"/>
                <w:color w:val="FF0000"/>
                <w:kern w:val="0"/>
                <w:szCs w:val="21"/>
              </w:rPr>
            </w:pPr>
            <w:r>
              <w:rPr>
                <w:rFonts w:hint="eastAsia" w:cs="宋体" w:asciiTheme="majorEastAsia" w:hAnsiTheme="majorEastAsia" w:eastAsiaTheme="majorEastAsia"/>
                <w:kern w:val="0"/>
                <w:sz w:val="24"/>
              </w:rPr>
              <w:t>（含6%增值税专用发票）</w:t>
            </w:r>
          </w:p>
        </w:tc>
        <w:tc>
          <w:tcPr>
            <w:tcW w:w="6773"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ascii="宋体" w:hAnsi="宋体" w:cs="宋体"/>
                <w:kern w:val="0"/>
                <w:sz w:val="24"/>
              </w:rPr>
              <w:t>实际收回执行款项的</w:t>
            </w:r>
            <w:r>
              <w:rPr>
                <w:rFonts w:hint="eastAsia" w:ascii="宋体" w:hAnsi="宋体" w:cs="宋体"/>
                <w:kern w:val="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9755" w:type="dxa"/>
            <w:gridSpan w:val="3"/>
            <w:tcBorders>
              <w:top w:val="single" w:color="auto" w:sz="4" w:space="0"/>
              <w:left w:val="single" w:color="auto" w:sz="4" w:space="0"/>
              <w:right w:val="single" w:color="auto" w:sz="4" w:space="0"/>
            </w:tcBorders>
            <w:vAlign w:val="center"/>
          </w:tcPr>
          <w:p>
            <w:pPr>
              <w:widowControl/>
              <w:spacing w:line="520" w:lineRule="exact"/>
              <w:rPr>
                <w:rFonts w:cs="宋体" w:asciiTheme="majorEastAsia" w:hAnsiTheme="majorEastAsia" w:eastAsiaTheme="majorEastAsia"/>
                <w:b/>
                <w:kern w:val="0"/>
                <w:sz w:val="24"/>
              </w:rPr>
            </w:pPr>
            <w:r>
              <w:rPr>
                <w:rFonts w:hint="eastAsia" w:ascii="宋体"/>
                <w:b/>
                <w:color w:val="000000"/>
                <w:sz w:val="24"/>
              </w:rPr>
              <w:t>注：费率报价</w:t>
            </w:r>
            <w:r>
              <w:rPr>
                <w:rFonts w:hint="eastAsia" w:ascii="宋体" w:hAnsi="Calibri" w:eastAsia="宋体" w:cs="Times New Roman"/>
                <w:b/>
                <w:color w:val="000000"/>
                <w:sz w:val="24"/>
              </w:rPr>
              <w:t>不得</w:t>
            </w:r>
            <w:r>
              <w:rPr>
                <w:rFonts w:hint="eastAsia" w:ascii="宋体"/>
                <w:b/>
                <w:color w:val="000000" w:themeColor="text1"/>
                <w:sz w:val="24"/>
              </w:rPr>
              <w:t>不得高于《安徽省律师事务所服务费标准制定指引》规定的18%费率限额，</w:t>
            </w:r>
            <w:r>
              <w:rPr>
                <w:rFonts w:hint="eastAsia" w:ascii="宋体" w:hAnsi="Calibri" w:eastAsia="宋体" w:cs="Times New Roman"/>
                <w:b/>
                <w:color w:val="000000"/>
                <w:sz w:val="24"/>
              </w:rPr>
              <w:t>否则视为无效报价；</w:t>
            </w:r>
          </w:p>
        </w:tc>
      </w:tr>
    </w:tbl>
    <w:p>
      <w:pPr>
        <w:widowControl/>
        <w:spacing w:line="800" w:lineRule="exact"/>
        <w:jc w:val="left"/>
        <w:rPr>
          <w:rFonts w:cs="宋体" w:asciiTheme="majorEastAsia" w:hAnsiTheme="majorEastAsia" w:eastAsiaTheme="majorEastAsia"/>
          <w:b/>
          <w:kern w:val="0"/>
          <w:sz w:val="24"/>
        </w:rPr>
      </w:pPr>
    </w:p>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供应商（盖章）：                       2024年  月  日</w:t>
      </w:r>
    </w:p>
    <w:p>
      <w:pPr>
        <w:spacing w:line="440" w:lineRule="exact"/>
        <w:rPr>
          <w:rFonts w:cs="宋体" w:asciiTheme="majorEastAsia" w:hAnsiTheme="majorEastAsia" w:eastAsiaTheme="majorEastAsia"/>
          <w:sz w:val="24"/>
        </w:rPr>
      </w:pPr>
    </w:p>
    <w:p>
      <w:pPr>
        <w:spacing w:beforeLines="50" w:afterLines="50" w:line="240" w:lineRule="exact"/>
        <w:jc w:val="center"/>
        <w:outlineLvl w:val="2"/>
        <w:rPr>
          <w:rFonts w:ascii="宋体" w:hAnsi="宋体" w:eastAsia="宋体" w:cs="@仿宋_GB2312"/>
          <w:b/>
          <w:sz w:val="24"/>
          <w:szCs w:val="28"/>
        </w:rPr>
      </w:pPr>
    </w:p>
    <w:p>
      <w:pPr>
        <w:spacing w:beforeLines="50" w:afterLines="50" w:line="240" w:lineRule="exact"/>
        <w:jc w:val="center"/>
        <w:outlineLvl w:val="2"/>
        <w:rPr>
          <w:rFonts w:ascii="宋体" w:hAnsi="宋体" w:eastAsia="宋体" w:cs="@仿宋_GB2312"/>
          <w:b/>
          <w:sz w:val="24"/>
          <w:szCs w:val="28"/>
        </w:rPr>
      </w:pPr>
    </w:p>
    <w:p>
      <w:pPr>
        <w:spacing w:beforeLines="50" w:afterLines="50" w:line="240" w:lineRule="exact"/>
        <w:jc w:val="center"/>
        <w:outlineLvl w:val="2"/>
        <w:rPr>
          <w:rFonts w:ascii="宋体" w:hAnsi="宋体" w:eastAsia="宋体" w:cs="@仿宋_GB2312"/>
          <w:b/>
          <w:sz w:val="24"/>
          <w:szCs w:val="28"/>
        </w:rPr>
      </w:pPr>
    </w:p>
    <w:p>
      <w:pPr>
        <w:spacing w:beforeLines="50" w:afterLines="50" w:line="240" w:lineRule="exact"/>
        <w:jc w:val="center"/>
        <w:outlineLvl w:val="2"/>
        <w:rPr>
          <w:rFonts w:ascii="宋体" w:hAnsi="宋体" w:eastAsia="宋体" w:cs="@仿宋_GB2312"/>
          <w:b/>
          <w:sz w:val="24"/>
          <w:szCs w:val="28"/>
        </w:rPr>
      </w:pPr>
    </w:p>
    <w:p>
      <w:pPr>
        <w:spacing w:beforeLines="50" w:afterLines="50" w:line="360" w:lineRule="auto"/>
        <w:jc w:val="center"/>
        <w:outlineLvl w:val="2"/>
        <w:rPr>
          <w:rFonts w:ascii="宋体" w:hAnsi="宋体" w:eastAsia="宋体" w:cs="@仿宋_GB2312"/>
          <w:b/>
          <w:sz w:val="24"/>
          <w:szCs w:val="28"/>
        </w:rPr>
      </w:pPr>
    </w:p>
    <w:p>
      <w:pPr>
        <w:spacing w:line="360" w:lineRule="auto"/>
        <w:outlineLvl w:val="1"/>
        <w:rPr>
          <w:rFonts w:ascii="宋体" w:hAnsi="宋体" w:eastAsia="宋体" w:cs="@仿宋_GB2312"/>
          <w:b/>
          <w:sz w:val="24"/>
          <w:szCs w:val="20"/>
        </w:rPr>
      </w:pPr>
    </w:p>
    <w:p>
      <w:pPr>
        <w:spacing w:line="360" w:lineRule="auto"/>
        <w:jc w:val="center"/>
        <w:outlineLvl w:val="1"/>
        <w:rPr>
          <w:rFonts w:ascii="宋体" w:hAnsi="宋体" w:eastAsia="宋体" w:cs="@仿宋_GB2312"/>
          <w:b/>
          <w:sz w:val="24"/>
          <w:szCs w:val="20"/>
          <w:u w:val="single"/>
        </w:rPr>
      </w:pPr>
      <w:r>
        <w:rPr>
          <w:rFonts w:hint="eastAsia" w:ascii="宋体" w:hAnsi="宋体" w:eastAsia="宋体" w:cs="@仿宋_GB2312"/>
          <w:b/>
          <w:sz w:val="24"/>
          <w:szCs w:val="20"/>
        </w:rPr>
        <w:t>格式</w:t>
      </w:r>
      <w:bookmarkStart w:id="11" w:name="_Toc520983588"/>
      <w:r>
        <w:rPr>
          <w:rFonts w:hint="eastAsia" w:ascii="宋体" w:hAnsi="宋体" w:eastAsia="宋体" w:cs="@仿宋_GB2312"/>
          <w:b/>
          <w:sz w:val="24"/>
          <w:szCs w:val="20"/>
        </w:rPr>
        <w:t xml:space="preserve">9 </w:t>
      </w:r>
      <w:r>
        <w:rPr>
          <w:rFonts w:hint="eastAsia" w:ascii="宋体" w:hAnsi="宋体" w:eastAsia="宋体" w:cs="@仿宋_GB2312"/>
          <w:b/>
          <w:sz w:val="24"/>
          <w:szCs w:val="20"/>
          <w:u w:val="single"/>
        </w:rPr>
        <w:t>报价保证金退还申请</w:t>
      </w:r>
    </w:p>
    <w:p>
      <w:pPr>
        <w:spacing w:beforeLines="150" w:line="600" w:lineRule="exact"/>
        <w:rPr>
          <w:rFonts w:ascii="宋体" w:hAnsi="宋体" w:eastAsia="宋体" w:cs="宋体"/>
          <w:b/>
          <w:sz w:val="24"/>
        </w:rPr>
      </w:pPr>
      <w:r>
        <w:rPr>
          <w:rFonts w:hint="eastAsia" w:ascii="宋体" w:hAnsi="宋体" w:eastAsia="宋体" w:cs="宋体"/>
          <w:b/>
          <w:sz w:val="24"/>
        </w:rPr>
        <w:t>合肥百货大楼集团股份有限公司：</w:t>
      </w:r>
    </w:p>
    <w:p>
      <w:pPr>
        <w:spacing w:line="600" w:lineRule="exact"/>
        <w:ind w:firstLine="480" w:firstLineChars="200"/>
        <w:rPr>
          <w:rFonts w:ascii="宋体" w:hAnsi="宋体" w:eastAsia="宋体" w:cs="宋体"/>
          <w:sz w:val="24"/>
        </w:rPr>
      </w:pPr>
      <w:r>
        <w:rPr>
          <w:rFonts w:hint="eastAsia" w:ascii="宋体" w:hAnsi="宋体" w:eastAsia="宋体" w:cs="宋体"/>
          <w:sz w:val="24"/>
        </w:rPr>
        <w:t>我单位于</w:t>
      </w:r>
      <w:r>
        <w:rPr>
          <w:rFonts w:hint="eastAsia" w:ascii="宋体" w:hAnsi="宋体" w:eastAsia="宋体" w:cs="宋体"/>
          <w:sz w:val="24"/>
          <w:u w:val="single"/>
        </w:rPr>
        <w:t>202  年 月  日</w:t>
      </w:r>
      <w:r>
        <w:rPr>
          <w:rFonts w:hint="eastAsia" w:ascii="宋体" w:hAnsi="宋体" w:eastAsia="宋体" w:cs="宋体"/>
          <w:sz w:val="24"/>
        </w:rPr>
        <w:t>参加</w:t>
      </w:r>
      <w:r>
        <w:rPr>
          <w:rFonts w:hint="eastAsia" w:cs="宋体" w:asciiTheme="majorEastAsia" w:hAnsiTheme="majorEastAsia" w:eastAsiaTheme="majorEastAsia"/>
          <w:sz w:val="24"/>
        </w:rPr>
        <w:t>合肥百大集团强制执行案件专项法律服务</w:t>
      </w:r>
      <w:r>
        <w:rPr>
          <w:rFonts w:hint="eastAsia" w:ascii="宋体" w:hAnsi="宋体" w:eastAsia="宋体" w:cs="宋体"/>
          <w:sz w:val="24"/>
        </w:rPr>
        <w:t>项目竞争性报价，缴纳报价保证金</w:t>
      </w:r>
      <w:r>
        <w:rPr>
          <w:rFonts w:hint="eastAsia" w:ascii="宋体" w:hAnsi="宋体" w:eastAsia="宋体" w:cs="宋体"/>
          <w:sz w:val="24"/>
          <w:u w:val="single"/>
        </w:rPr>
        <w:t>贰仟</w:t>
      </w:r>
      <w:r>
        <w:rPr>
          <w:rFonts w:hint="eastAsia" w:ascii="宋体" w:hAnsi="宋体" w:eastAsia="宋体" w:cs="宋体"/>
          <w:sz w:val="24"/>
        </w:rPr>
        <w:t>元。如我我单位未成交，请将该保证金退至以下帐号；如我单位成交，该保证金退还事宜按本文件相关约定执行。</w:t>
      </w:r>
    </w:p>
    <w:p>
      <w:pPr>
        <w:spacing w:line="600" w:lineRule="exact"/>
        <w:ind w:firstLine="460" w:firstLineChars="192"/>
        <w:rPr>
          <w:rFonts w:ascii="宋体" w:hAnsi="宋体" w:eastAsia="宋体" w:cs="宋体"/>
          <w:sz w:val="24"/>
        </w:rPr>
      </w:pPr>
      <w:r>
        <w:rPr>
          <w:rFonts w:hint="eastAsia" w:ascii="宋体" w:hAnsi="宋体" w:eastAsia="宋体" w:cs="宋体"/>
          <w:sz w:val="24"/>
        </w:rPr>
        <w:t>请予办理。</w:t>
      </w:r>
    </w:p>
    <w:p>
      <w:pPr>
        <w:spacing w:line="600" w:lineRule="exact"/>
        <w:ind w:firstLine="460" w:firstLineChars="192"/>
        <w:rPr>
          <w:rFonts w:ascii="宋体" w:hAnsi="宋体" w:eastAsia="宋体" w:cs="宋体"/>
          <w:sz w:val="24"/>
        </w:rPr>
      </w:pPr>
    </w:p>
    <w:p>
      <w:pPr>
        <w:spacing w:line="600" w:lineRule="exact"/>
        <w:ind w:firstLine="460" w:firstLineChars="192"/>
        <w:rPr>
          <w:rFonts w:ascii="宋体" w:hAnsi="宋体" w:eastAsia="宋体" w:cs="宋体"/>
          <w:sz w:val="24"/>
        </w:rPr>
      </w:pPr>
      <w:r>
        <w:rPr>
          <w:rFonts w:hint="eastAsia" w:ascii="宋体" w:hAnsi="宋体" w:eastAsia="宋体" w:cs="宋体"/>
          <w:sz w:val="24"/>
        </w:rPr>
        <w:t>户    名：</w:t>
      </w:r>
    </w:p>
    <w:p>
      <w:pPr>
        <w:spacing w:line="600" w:lineRule="exact"/>
        <w:ind w:firstLine="460" w:firstLineChars="192"/>
        <w:rPr>
          <w:rFonts w:ascii="宋体" w:hAnsi="宋体" w:eastAsia="宋体" w:cs="宋体"/>
          <w:sz w:val="24"/>
        </w:rPr>
      </w:pPr>
      <w:r>
        <w:rPr>
          <w:rFonts w:hint="eastAsia" w:ascii="宋体" w:hAnsi="宋体" w:eastAsia="宋体" w:cs="宋体"/>
          <w:sz w:val="24"/>
        </w:rPr>
        <w:t>开户银行：</w:t>
      </w:r>
    </w:p>
    <w:p>
      <w:pPr>
        <w:spacing w:line="600" w:lineRule="exact"/>
        <w:ind w:firstLine="460" w:firstLineChars="192"/>
        <w:rPr>
          <w:rFonts w:ascii="宋体" w:hAnsi="宋体" w:eastAsia="宋体" w:cs="宋体"/>
          <w:sz w:val="24"/>
        </w:rPr>
      </w:pPr>
      <w:r>
        <w:rPr>
          <w:rFonts w:hint="eastAsia" w:ascii="宋体" w:hAnsi="宋体" w:eastAsia="宋体" w:cs="宋体"/>
          <w:sz w:val="24"/>
        </w:rPr>
        <w:t>帐    号：</w:t>
      </w:r>
    </w:p>
    <w:p>
      <w:pPr>
        <w:spacing w:line="600" w:lineRule="exact"/>
        <w:ind w:firstLine="460" w:firstLineChars="192"/>
        <w:rPr>
          <w:rFonts w:ascii="宋体" w:hAnsi="宋体" w:eastAsia="宋体" w:cs="宋体"/>
          <w:sz w:val="24"/>
        </w:rPr>
      </w:pPr>
      <w:r>
        <w:rPr>
          <w:rFonts w:hint="eastAsia" w:ascii="宋体" w:hAnsi="宋体" w:eastAsia="宋体" w:cs="宋体"/>
          <w:sz w:val="24"/>
        </w:rPr>
        <w:t>联系电话：</w:t>
      </w:r>
    </w:p>
    <w:tbl>
      <w:tblPr>
        <w:tblStyle w:val="11"/>
        <w:tblpPr w:leftFromText="180" w:rightFromText="180" w:vertAnchor="text" w:horzAnchor="page" w:tblpX="1227" w:tblpY="99"/>
        <w:tblOverlap w:val="never"/>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9854" w:type="dxa"/>
            <w:vAlign w:val="center"/>
          </w:tcPr>
          <w:p>
            <w:pPr>
              <w:spacing w:line="500" w:lineRule="exact"/>
              <w:jc w:val="center"/>
              <w:rPr>
                <w:rFonts w:ascii="宋体" w:hAnsi="宋体" w:eastAsia="宋体" w:cs="宋体"/>
                <w:sz w:val="24"/>
              </w:rPr>
            </w:pPr>
          </w:p>
          <w:p>
            <w:pPr>
              <w:spacing w:line="500" w:lineRule="exact"/>
              <w:jc w:val="center"/>
              <w:rPr>
                <w:rFonts w:ascii="宋体" w:hAnsi="宋体" w:eastAsia="宋体" w:cs="宋体"/>
                <w:sz w:val="24"/>
              </w:rPr>
            </w:pPr>
          </w:p>
          <w:p>
            <w:pPr>
              <w:spacing w:line="500" w:lineRule="exact"/>
              <w:jc w:val="center"/>
              <w:rPr>
                <w:rFonts w:ascii="宋体" w:hAnsi="宋体" w:eastAsia="宋体" w:cs="宋体"/>
                <w:sz w:val="24"/>
              </w:rPr>
            </w:pPr>
          </w:p>
          <w:p>
            <w:pPr>
              <w:spacing w:line="500" w:lineRule="exact"/>
              <w:jc w:val="center"/>
              <w:rPr>
                <w:rFonts w:ascii="宋体" w:hAnsi="宋体" w:eastAsia="宋体" w:cs="宋体"/>
                <w:sz w:val="24"/>
              </w:rPr>
            </w:pPr>
            <w:r>
              <w:rPr>
                <w:rFonts w:hint="eastAsia" w:ascii="宋体" w:hAnsi="宋体" w:eastAsia="宋体" w:cs="宋体"/>
                <w:sz w:val="24"/>
              </w:rPr>
              <w:t>此处为转账单扫描件</w:t>
            </w:r>
          </w:p>
          <w:p>
            <w:pPr>
              <w:spacing w:line="500" w:lineRule="exact"/>
              <w:jc w:val="center"/>
              <w:rPr>
                <w:rFonts w:ascii="宋体" w:hAnsi="宋体" w:eastAsia="宋体" w:cs="宋体"/>
                <w:sz w:val="24"/>
              </w:rPr>
            </w:pPr>
          </w:p>
          <w:p>
            <w:pPr>
              <w:spacing w:line="500" w:lineRule="exact"/>
              <w:jc w:val="center"/>
              <w:rPr>
                <w:rFonts w:ascii="宋体" w:hAnsi="宋体" w:eastAsia="宋体" w:cs="宋体"/>
                <w:sz w:val="24"/>
              </w:rPr>
            </w:pPr>
          </w:p>
          <w:p>
            <w:pPr>
              <w:spacing w:line="640" w:lineRule="exact"/>
              <w:jc w:val="center"/>
              <w:rPr>
                <w:rFonts w:ascii="宋体" w:hAnsi="宋体" w:eastAsia="宋体" w:cs="宋体"/>
                <w:sz w:val="24"/>
              </w:rPr>
            </w:pPr>
          </w:p>
        </w:tc>
      </w:tr>
    </w:tbl>
    <w:p>
      <w:pPr>
        <w:spacing w:line="520" w:lineRule="exact"/>
        <w:rPr>
          <w:rFonts w:ascii="宋体" w:hAnsi="宋体" w:eastAsia="宋体" w:cs="宋体"/>
          <w:b/>
          <w:sz w:val="24"/>
        </w:rPr>
      </w:pPr>
      <w:r>
        <w:rPr>
          <w:rFonts w:hint="eastAsia" w:ascii="宋体" w:hAnsi="宋体" w:eastAsia="宋体" w:cs="宋体"/>
          <w:b/>
          <w:sz w:val="24"/>
        </w:rPr>
        <w:t>注：此申请书一式二份，一份做入响应文件，一份单独提交采购人。</w:t>
      </w:r>
    </w:p>
    <w:p>
      <w:pPr>
        <w:spacing w:line="640" w:lineRule="exact"/>
        <w:ind w:firstLine="3393" w:firstLineChars="1414"/>
        <w:rPr>
          <w:rFonts w:ascii="宋体" w:hAnsi="宋体" w:eastAsia="宋体" w:cs="宋体"/>
          <w:sz w:val="24"/>
        </w:rPr>
      </w:pPr>
    </w:p>
    <w:p>
      <w:pPr>
        <w:spacing w:line="640" w:lineRule="exact"/>
        <w:ind w:firstLine="3407" w:firstLineChars="1414"/>
        <w:rPr>
          <w:rFonts w:ascii="宋体" w:hAnsi="宋体" w:eastAsia="宋体" w:cs="宋体"/>
          <w:b/>
          <w:sz w:val="24"/>
          <w:u w:val="single"/>
        </w:rPr>
      </w:pPr>
      <w:r>
        <w:rPr>
          <w:rFonts w:hint="eastAsia" w:ascii="宋体" w:hAnsi="宋体" w:eastAsia="宋体" w:cs="宋体"/>
          <w:b/>
          <w:sz w:val="24"/>
        </w:rPr>
        <w:t>　　　　　　　　　　　供应商（公章）：</w:t>
      </w:r>
    </w:p>
    <w:p>
      <w:pPr>
        <w:widowControl/>
        <w:spacing w:line="400" w:lineRule="exact"/>
        <w:jc w:val="center"/>
      </w:pPr>
      <w:r>
        <w:rPr>
          <w:rFonts w:hint="eastAsia" w:ascii="宋体" w:hAnsi="宋体" w:eastAsia="宋体" w:cs="宋体"/>
          <w:b/>
          <w:sz w:val="24"/>
        </w:rPr>
        <w:t>　　　　　　　　　　　　　　　　　　　　　　　　　　　　　　　　20</w:t>
      </w:r>
      <w:r>
        <w:rPr>
          <w:rFonts w:ascii="宋体" w:hAnsi="宋体" w:eastAsia="宋体" w:cs="宋体"/>
          <w:b/>
          <w:sz w:val="24"/>
        </w:rPr>
        <w:t>2</w:t>
      </w:r>
      <w:r>
        <w:rPr>
          <w:rFonts w:hint="eastAsia" w:ascii="宋体" w:hAnsi="宋体" w:eastAsia="宋体" w:cs="宋体"/>
          <w:b/>
          <w:sz w:val="24"/>
        </w:rPr>
        <w:t>4年  月  日</w:t>
      </w:r>
      <w:bookmarkEnd w:id="11"/>
    </w:p>
    <w:sectPr>
      <w:pgSz w:w="11906" w:h="16838"/>
      <w:pgMar w:top="1134" w:right="1134" w:bottom="1134" w:left="113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仿宋_GB2312" w:hAnsi="@仿宋_GB2312" w:eastAsia="@仿宋_GB2312" w:cs="@仿宋_GB2312"/>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_GB2312" w:hAnsi="@仿宋_GB2312" w:eastAsia="@仿宋_GB2312" w:cs="@仿宋_GB2312"/>
      </w:rPr>
      <w:id w:val="30034768"/>
    </w:sdtPr>
    <w:sdtEndPr>
      <w:rPr>
        <w:rFonts w:ascii="@仿宋_GB2312" w:hAnsi="@仿宋_GB2312" w:eastAsia="@仿宋_GB2312" w:cs="@仿宋_GB2312"/>
        <w:sz w:val="18"/>
        <w:szCs w:val="18"/>
      </w:rPr>
    </w:sdtEndPr>
    <w:sdtContent>
      <w:sdt>
        <w:sdtPr>
          <w:rPr>
            <w:rFonts w:ascii="@仿宋_GB2312" w:hAnsi="@仿宋_GB2312" w:eastAsia="@仿宋_GB2312" w:cs="@仿宋_GB2312"/>
          </w:rPr>
          <w:id w:val="171357217"/>
        </w:sdtPr>
        <w:sdtEndPr>
          <w:rPr>
            <w:rFonts w:ascii="@仿宋_GB2312" w:hAnsi="@仿宋_GB2312" w:eastAsia="@仿宋_GB2312" w:cs="@仿宋_GB2312"/>
            <w:sz w:val="18"/>
            <w:szCs w:val="18"/>
          </w:rPr>
        </w:sdtEndPr>
        <w:sdtContent>
          <w:p>
            <w:pPr>
              <w:tabs>
                <w:tab w:val="center" w:pos="4153"/>
                <w:tab w:val="right" w:pos="8306"/>
              </w:tabs>
              <w:snapToGrid w:val="0"/>
              <w:jc w:val="center"/>
              <w:rPr>
                <w:rFonts w:ascii="@仿宋_GB2312" w:hAnsi="@仿宋_GB2312" w:eastAsia="@仿宋_GB2312" w:cs="@仿宋_GB2312"/>
                <w:sz w:val="18"/>
                <w:szCs w:val="18"/>
              </w:rPr>
            </w:pPr>
            <w:r>
              <w:rPr>
                <w:rFonts w:ascii="@仿宋_GB2312" w:hAnsi="@仿宋_GB2312" w:eastAsia="@仿宋_GB2312" w:cs="@仿宋_GB2312"/>
                <w:b/>
                <w:sz w:val="24"/>
              </w:rPr>
              <w:fldChar w:fldCharType="begin"/>
            </w:r>
            <w:r>
              <w:rPr>
                <w:rFonts w:ascii="@仿宋_GB2312" w:hAnsi="@仿宋_GB2312" w:eastAsia="@仿宋_GB2312" w:cs="@仿宋_GB2312"/>
                <w:b/>
                <w:sz w:val="18"/>
                <w:szCs w:val="18"/>
              </w:rPr>
              <w:instrText xml:space="preserve">PAGE</w:instrText>
            </w:r>
            <w:r>
              <w:rPr>
                <w:rFonts w:ascii="@仿宋_GB2312" w:hAnsi="@仿宋_GB2312" w:eastAsia="@仿宋_GB2312" w:cs="@仿宋_GB2312"/>
                <w:b/>
                <w:sz w:val="24"/>
              </w:rPr>
              <w:fldChar w:fldCharType="separate"/>
            </w:r>
            <w:r>
              <w:rPr>
                <w:rFonts w:ascii="@仿宋_GB2312" w:hAnsi="@仿宋_GB2312" w:eastAsia="@仿宋_GB2312" w:cs="@仿宋_GB2312"/>
                <w:b/>
                <w:sz w:val="18"/>
                <w:szCs w:val="18"/>
              </w:rPr>
              <w:t>4</w:t>
            </w:r>
            <w:r>
              <w:rPr>
                <w:rFonts w:ascii="@仿宋_GB2312" w:hAnsi="@仿宋_GB2312" w:eastAsia="@仿宋_GB2312" w:cs="@仿宋_GB2312"/>
                <w:b/>
                <w:sz w:val="24"/>
              </w:rPr>
              <w:fldChar w:fldCharType="end"/>
            </w:r>
            <w:r>
              <w:rPr>
                <w:rFonts w:ascii="@仿宋_GB2312" w:hAnsi="@仿宋_GB2312" w:eastAsia="@仿宋_GB2312" w:cs="@仿宋_GB2312"/>
                <w:sz w:val="18"/>
                <w:szCs w:val="18"/>
                <w:lang w:val="zh-CN"/>
              </w:rPr>
              <w:t xml:space="preserve"> / </w:t>
            </w:r>
            <w:r>
              <w:rPr>
                <w:rFonts w:ascii="@仿宋_GB2312" w:hAnsi="@仿宋_GB2312" w:eastAsia="@仿宋_GB2312" w:cs="@仿宋_GB2312"/>
                <w:b/>
                <w:sz w:val="24"/>
              </w:rPr>
              <w:fldChar w:fldCharType="begin"/>
            </w:r>
            <w:r>
              <w:rPr>
                <w:rFonts w:ascii="@仿宋_GB2312" w:hAnsi="@仿宋_GB2312" w:eastAsia="@仿宋_GB2312" w:cs="@仿宋_GB2312"/>
                <w:b/>
                <w:sz w:val="18"/>
                <w:szCs w:val="18"/>
              </w:rPr>
              <w:instrText xml:space="preserve">NUMPAGES</w:instrText>
            </w:r>
            <w:r>
              <w:rPr>
                <w:rFonts w:ascii="@仿宋_GB2312" w:hAnsi="@仿宋_GB2312" w:eastAsia="@仿宋_GB2312" w:cs="@仿宋_GB2312"/>
                <w:b/>
                <w:sz w:val="24"/>
              </w:rPr>
              <w:fldChar w:fldCharType="separate"/>
            </w:r>
            <w:r>
              <w:rPr>
                <w:rFonts w:ascii="@仿宋_GB2312" w:hAnsi="@仿宋_GB2312" w:eastAsia="@仿宋_GB2312" w:cs="@仿宋_GB2312"/>
                <w:b/>
                <w:sz w:val="18"/>
                <w:szCs w:val="18"/>
              </w:rPr>
              <w:t>29</w:t>
            </w:r>
            <w:r>
              <w:rPr>
                <w:rFonts w:ascii="@仿宋_GB2312" w:hAnsi="@仿宋_GB2312" w:eastAsia="@仿宋_GB2312" w:cs="@仿宋_GB2312"/>
                <w:b/>
                <w:sz w:val="24"/>
              </w:rPr>
              <w:fldChar w:fldCharType="end"/>
            </w:r>
          </w:p>
        </w:sdtContent>
      </w:sdt>
    </w:sdtContent>
  </w:sdt>
  <w:p>
    <w:pPr>
      <w:tabs>
        <w:tab w:val="center" w:pos="4153"/>
        <w:tab w:val="right" w:pos="8306"/>
      </w:tabs>
      <w:snapToGrid w:val="0"/>
      <w:jc w:val="center"/>
      <w:rPr>
        <w:rFonts w:ascii="宋体" w:hAnsi="宋体" w:eastAsia="宋体" w:cs="@仿宋_GB2312"/>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rPr>
        <w:rFonts w:ascii="@仿宋_GB2312" w:hAnsi="@仿宋_GB2312" w:eastAsia="@仿宋_GB2312" w:cs="@仿宋_GB2312"/>
        <w:sz w:val="18"/>
        <w:szCs w:val="18"/>
      </w:rPr>
    </w:pPr>
    <w:r>
      <w:rPr>
        <w:rFonts w:hint="eastAsia" w:ascii="宋体" w:hAnsi="宋体" w:eastAsia="宋体" w:cs="@仿宋_GB2312"/>
        <w:sz w:val="18"/>
        <w:szCs w:val="18"/>
      </w:rPr>
      <w:t>合肥百货大楼集团股份有限公司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jc w:val="left"/>
      <w:rPr>
        <w:rFonts w:ascii="宋体" w:hAnsi="宋体" w:eastAsia="宋体" w:cs="@仿宋_GB2312"/>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jc w:val="left"/>
      <w:rPr>
        <w:rFonts w:ascii="宋体" w:hAnsi="宋体" w:eastAsia="宋体" w:cs="@仿宋_GB2312"/>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wNzlhYjg3YjgyYTkwY2M0ZTg4NWJlZjBhNGY0OGIifQ=="/>
  </w:docVars>
  <w:rsids>
    <w:rsidRoot w:val="52A34A68"/>
    <w:rsid w:val="00030FE0"/>
    <w:rsid w:val="00061923"/>
    <w:rsid w:val="00063298"/>
    <w:rsid w:val="0007364F"/>
    <w:rsid w:val="00077D6E"/>
    <w:rsid w:val="000A51BB"/>
    <w:rsid w:val="000D5B03"/>
    <w:rsid w:val="000E073A"/>
    <w:rsid w:val="000E3329"/>
    <w:rsid w:val="000E572D"/>
    <w:rsid w:val="000F685C"/>
    <w:rsid w:val="001221BC"/>
    <w:rsid w:val="001308AA"/>
    <w:rsid w:val="00132AA6"/>
    <w:rsid w:val="0014670D"/>
    <w:rsid w:val="00146AE3"/>
    <w:rsid w:val="0018668B"/>
    <w:rsid w:val="00195143"/>
    <w:rsid w:val="001A310D"/>
    <w:rsid w:val="001B3871"/>
    <w:rsid w:val="001C01CB"/>
    <w:rsid w:val="001D3AF1"/>
    <w:rsid w:val="001E4846"/>
    <w:rsid w:val="00201E98"/>
    <w:rsid w:val="00205E8B"/>
    <w:rsid w:val="00214276"/>
    <w:rsid w:val="002441B6"/>
    <w:rsid w:val="00252C73"/>
    <w:rsid w:val="00272EA8"/>
    <w:rsid w:val="00276E33"/>
    <w:rsid w:val="0028016C"/>
    <w:rsid w:val="00284A0F"/>
    <w:rsid w:val="0028675D"/>
    <w:rsid w:val="002B2681"/>
    <w:rsid w:val="002D6D4B"/>
    <w:rsid w:val="002E404F"/>
    <w:rsid w:val="002F2D7D"/>
    <w:rsid w:val="002F3F94"/>
    <w:rsid w:val="0031380D"/>
    <w:rsid w:val="0032143D"/>
    <w:rsid w:val="00326E8D"/>
    <w:rsid w:val="00361CB2"/>
    <w:rsid w:val="003A0914"/>
    <w:rsid w:val="003B0E36"/>
    <w:rsid w:val="003B1CEB"/>
    <w:rsid w:val="003B54D3"/>
    <w:rsid w:val="00412CA0"/>
    <w:rsid w:val="00457A5E"/>
    <w:rsid w:val="004611FC"/>
    <w:rsid w:val="0048251F"/>
    <w:rsid w:val="004836B8"/>
    <w:rsid w:val="004B1E25"/>
    <w:rsid w:val="004E3BBF"/>
    <w:rsid w:val="004E6149"/>
    <w:rsid w:val="00502781"/>
    <w:rsid w:val="00505E28"/>
    <w:rsid w:val="00551999"/>
    <w:rsid w:val="00552171"/>
    <w:rsid w:val="0056034E"/>
    <w:rsid w:val="00567535"/>
    <w:rsid w:val="005B1C2B"/>
    <w:rsid w:val="005D5CD8"/>
    <w:rsid w:val="005F6A88"/>
    <w:rsid w:val="00613E4B"/>
    <w:rsid w:val="00616086"/>
    <w:rsid w:val="006417D5"/>
    <w:rsid w:val="00654F88"/>
    <w:rsid w:val="006A7CD4"/>
    <w:rsid w:val="006B001B"/>
    <w:rsid w:val="006D3FAA"/>
    <w:rsid w:val="006F1FCF"/>
    <w:rsid w:val="006F4FC0"/>
    <w:rsid w:val="00705C13"/>
    <w:rsid w:val="007505C2"/>
    <w:rsid w:val="00764C61"/>
    <w:rsid w:val="007A2AED"/>
    <w:rsid w:val="007B327B"/>
    <w:rsid w:val="007B623A"/>
    <w:rsid w:val="007B79D1"/>
    <w:rsid w:val="007C0CCD"/>
    <w:rsid w:val="007E0962"/>
    <w:rsid w:val="00822993"/>
    <w:rsid w:val="008338E6"/>
    <w:rsid w:val="00844FD8"/>
    <w:rsid w:val="00875F0D"/>
    <w:rsid w:val="00896E34"/>
    <w:rsid w:val="008A12B9"/>
    <w:rsid w:val="008A2DFD"/>
    <w:rsid w:val="008B061E"/>
    <w:rsid w:val="008B6EB8"/>
    <w:rsid w:val="008F64A5"/>
    <w:rsid w:val="00913639"/>
    <w:rsid w:val="00925FC7"/>
    <w:rsid w:val="00961A2B"/>
    <w:rsid w:val="00990237"/>
    <w:rsid w:val="009A211D"/>
    <w:rsid w:val="009B3551"/>
    <w:rsid w:val="009E57FF"/>
    <w:rsid w:val="00A21E22"/>
    <w:rsid w:val="00A31077"/>
    <w:rsid w:val="00A7147D"/>
    <w:rsid w:val="00A90233"/>
    <w:rsid w:val="00AB5653"/>
    <w:rsid w:val="00AB7381"/>
    <w:rsid w:val="00AC4099"/>
    <w:rsid w:val="00AD40FF"/>
    <w:rsid w:val="00AE310A"/>
    <w:rsid w:val="00B249AB"/>
    <w:rsid w:val="00B376AE"/>
    <w:rsid w:val="00B56594"/>
    <w:rsid w:val="00BC3088"/>
    <w:rsid w:val="00BC520D"/>
    <w:rsid w:val="00BD1D86"/>
    <w:rsid w:val="00BD6DF6"/>
    <w:rsid w:val="00BD780F"/>
    <w:rsid w:val="00BE7CA2"/>
    <w:rsid w:val="00BF0395"/>
    <w:rsid w:val="00BF28CF"/>
    <w:rsid w:val="00C151B8"/>
    <w:rsid w:val="00C16A38"/>
    <w:rsid w:val="00C17D11"/>
    <w:rsid w:val="00C24448"/>
    <w:rsid w:val="00C36867"/>
    <w:rsid w:val="00C42ED2"/>
    <w:rsid w:val="00C721EE"/>
    <w:rsid w:val="00C74E5D"/>
    <w:rsid w:val="00C81440"/>
    <w:rsid w:val="00C8582B"/>
    <w:rsid w:val="00CA0D1B"/>
    <w:rsid w:val="00CA1AD2"/>
    <w:rsid w:val="00CA78BD"/>
    <w:rsid w:val="00CB6790"/>
    <w:rsid w:val="00CF71F1"/>
    <w:rsid w:val="00D02FEC"/>
    <w:rsid w:val="00D04017"/>
    <w:rsid w:val="00D06553"/>
    <w:rsid w:val="00D06FD7"/>
    <w:rsid w:val="00D16F74"/>
    <w:rsid w:val="00D23115"/>
    <w:rsid w:val="00D30486"/>
    <w:rsid w:val="00D31AA2"/>
    <w:rsid w:val="00D51C36"/>
    <w:rsid w:val="00D9150A"/>
    <w:rsid w:val="00DB2561"/>
    <w:rsid w:val="00DD7549"/>
    <w:rsid w:val="00DF7404"/>
    <w:rsid w:val="00E229FA"/>
    <w:rsid w:val="00E3134F"/>
    <w:rsid w:val="00E4096E"/>
    <w:rsid w:val="00E427C9"/>
    <w:rsid w:val="00E5258E"/>
    <w:rsid w:val="00E54CD0"/>
    <w:rsid w:val="00E572A0"/>
    <w:rsid w:val="00E605D7"/>
    <w:rsid w:val="00E65B44"/>
    <w:rsid w:val="00E718BF"/>
    <w:rsid w:val="00ED39C2"/>
    <w:rsid w:val="00EE14D3"/>
    <w:rsid w:val="00EF6EB2"/>
    <w:rsid w:val="00F614D0"/>
    <w:rsid w:val="00F70AF4"/>
    <w:rsid w:val="00F74738"/>
    <w:rsid w:val="00FB02BB"/>
    <w:rsid w:val="00FB0AAC"/>
    <w:rsid w:val="00FD5E26"/>
    <w:rsid w:val="00FF5F4F"/>
    <w:rsid w:val="01F0126E"/>
    <w:rsid w:val="02960ECA"/>
    <w:rsid w:val="06205821"/>
    <w:rsid w:val="065564A8"/>
    <w:rsid w:val="06C158EB"/>
    <w:rsid w:val="06FF4665"/>
    <w:rsid w:val="076F49D9"/>
    <w:rsid w:val="08A96637"/>
    <w:rsid w:val="091C14FF"/>
    <w:rsid w:val="0AC46F88"/>
    <w:rsid w:val="0AE4604C"/>
    <w:rsid w:val="0CA3084D"/>
    <w:rsid w:val="0D38267F"/>
    <w:rsid w:val="0D3D7C96"/>
    <w:rsid w:val="0D585E47"/>
    <w:rsid w:val="0DF30D4B"/>
    <w:rsid w:val="0E1529C0"/>
    <w:rsid w:val="0E536B37"/>
    <w:rsid w:val="0F040A6B"/>
    <w:rsid w:val="0F1113DA"/>
    <w:rsid w:val="0F6E4136"/>
    <w:rsid w:val="10740C17"/>
    <w:rsid w:val="1178129C"/>
    <w:rsid w:val="11FA2809"/>
    <w:rsid w:val="11FA76C0"/>
    <w:rsid w:val="129C66E0"/>
    <w:rsid w:val="12A83E03"/>
    <w:rsid w:val="12EB20FA"/>
    <w:rsid w:val="13347445"/>
    <w:rsid w:val="13511DA5"/>
    <w:rsid w:val="13F15336"/>
    <w:rsid w:val="14524026"/>
    <w:rsid w:val="14904B4F"/>
    <w:rsid w:val="14A30D26"/>
    <w:rsid w:val="15311E8E"/>
    <w:rsid w:val="15381FBA"/>
    <w:rsid w:val="157D3325"/>
    <w:rsid w:val="165268D4"/>
    <w:rsid w:val="169C7F0D"/>
    <w:rsid w:val="16BA5EB3"/>
    <w:rsid w:val="174C1201"/>
    <w:rsid w:val="18090EA0"/>
    <w:rsid w:val="19235F50"/>
    <w:rsid w:val="193C52A5"/>
    <w:rsid w:val="1A7840BB"/>
    <w:rsid w:val="1B1E2EB4"/>
    <w:rsid w:val="1B351FAC"/>
    <w:rsid w:val="1C346708"/>
    <w:rsid w:val="1CBA4E5F"/>
    <w:rsid w:val="1D877B87"/>
    <w:rsid w:val="1E214A6A"/>
    <w:rsid w:val="1E7E1EBC"/>
    <w:rsid w:val="1E7E7499"/>
    <w:rsid w:val="1EBA1146"/>
    <w:rsid w:val="1EE14925"/>
    <w:rsid w:val="1F49071C"/>
    <w:rsid w:val="1FA54333"/>
    <w:rsid w:val="200A7EAB"/>
    <w:rsid w:val="207E61A3"/>
    <w:rsid w:val="20CA763A"/>
    <w:rsid w:val="20EC75B1"/>
    <w:rsid w:val="21D56297"/>
    <w:rsid w:val="22631AF5"/>
    <w:rsid w:val="22B12860"/>
    <w:rsid w:val="230A2B04"/>
    <w:rsid w:val="23A93537"/>
    <w:rsid w:val="23B1063E"/>
    <w:rsid w:val="24294678"/>
    <w:rsid w:val="247D73F6"/>
    <w:rsid w:val="248F4E77"/>
    <w:rsid w:val="24E46F1D"/>
    <w:rsid w:val="25207829"/>
    <w:rsid w:val="25257535"/>
    <w:rsid w:val="259124D5"/>
    <w:rsid w:val="25D54AB7"/>
    <w:rsid w:val="269C55D5"/>
    <w:rsid w:val="26AD1590"/>
    <w:rsid w:val="26C8461C"/>
    <w:rsid w:val="27B70919"/>
    <w:rsid w:val="27DF1C1D"/>
    <w:rsid w:val="28A40771"/>
    <w:rsid w:val="29746395"/>
    <w:rsid w:val="2A247DBB"/>
    <w:rsid w:val="2AE66A5C"/>
    <w:rsid w:val="2B764647"/>
    <w:rsid w:val="2BFA7026"/>
    <w:rsid w:val="2C574478"/>
    <w:rsid w:val="2D105F1F"/>
    <w:rsid w:val="2DFA4212"/>
    <w:rsid w:val="2EF57F78"/>
    <w:rsid w:val="2F8A246F"/>
    <w:rsid w:val="2FF0617B"/>
    <w:rsid w:val="301A5BC2"/>
    <w:rsid w:val="308415B4"/>
    <w:rsid w:val="308C2216"/>
    <w:rsid w:val="30BC6FA0"/>
    <w:rsid w:val="30E20088"/>
    <w:rsid w:val="315A40C3"/>
    <w:rsid w:val="32244DFC"/>
    <w:rsid w:val="32894C60"/>
    <w:rsid w:val="33226E62"/>
    <w:rsid w:val="333252F7"/>
    <w:rsid w:val="35131158"/>
    <w:rsid w:val="35325A82"/>
    <w:rsid w:val="355F7EFA"/>
    <w:rsid w:val="362A0508"/>
    <w:rsid w:val="363B0967"/>
    <w:rsid w:val="37040D59"/>
    <w:rsid w:val="37BE184F"/>
    <w:rsid w:val="38211E89"/>
    <w:rsid w:val="38961E84"/>
    <w:rsid w:val="38CC3AF8"/>
    <w:rsid w:val="39161217"/>
    <w:rsid w:val="39396CB4"/>
    <w:rsid w:val="39754190"/>
    <w:rsid w:val="3A0E0140"/>
    <w:rsid w:val="3A1F37E7"/>
    <w:rsid w:val="3BF55114"/>
    <w:rsid w:val="3C814BF9"/>
    <w:rsid w:val="3C8566E3"/>
    <w:rsid w:val="3C8D359E"/>
    <w:rsid w:val="3CE777DA"/>
    <w:rsid w:val="3D0221DE"/>
    <w:rsid w:val="3D314871"/>
    <w:rsid w:val="3D566086"/>
    <w:rsid w:val="3D7A7FC6"/>
    <w:rsid w:val="3E104487"/>
    <w:rsid w:val="3F2B709E"/>
    <w:rsid w:val="3F4A5777"/>
    <w:rsid w:val="3F6601CD"/>
    <w:rsid w:val="3F982986"/>
    <w:rsid w:val="40077B0C"/>
    <w:rsid w:val="40291830"/>
    <w:rsid w:val="41792343"/>
    <w:rsid w:val="4212359F"/>
    <w:rsid w:val="42165DE4"/>
    <w:rsid w:val="426E3E72"/>
    <w:rsid w:val="428B67D2"/>
    <w:rsid w:val="42C44321"/>
    <w:rsid w:val="42EC60AE"/>
    <w:rsid w:val="42FE6FA4"/>
    <w:rsid w:val="44354C47"/>
    <w:rsid w:val="44A771C7"/>
    <w:rsid w:val="44E977E0"/>
    <w:rsid w:val="44FE409C"/>
    <w:rsid w:val="451A5BEB"/>
    <w:rsid w:val="45BB73CE"/>
    <w:rsid w:val="45F621B4"/>
    <w:rsid w:val="4609638B"/>
    <w:rsid w:val="460C7C2A"/>
    <w:rsid w:val="46845A12"/>
    <w:rsid w:val="46EE5581"/>
    <w:rsid w:val="473A07C7"/>
    <w:rsid w:val="478A7058"/>
    <w:rsid w:val="48141018"/>
    <w:rsid w:val="4829062E"/>
    <w:rsid w:val="486F624E"/>
    <w:rsid w:val="49BC6688"/>
    <w:rsid w:val="4A6A4F1F"/>
    <w:rsid w:val="4A8F0E29"/>
    <w:rsid w:val="4AF8077D"/>
    <w:rsid w:val="4B2257F9"/>
    <w:rsid w:val="4B3317B5"/>
    <w:rsid w:val="4B691221"/>
    <w:rsid w:val="4C2757BD"/>
    <w:rsid w:val="4E1E04FA"/>
    <w:rsid w:val="4E485577"/>
    <w:rsid w:val="4E5C1022"/>
    <w:rsid w:val="4EB36AAD"/>
    <w:rsid w:val="4F647EE9"/>
    <w:rsid w:val="516E3547"/>
    <w:rsid w:val="51A27694"/>
    <w:rsid w:val="52862B12"/>
    <w:rsid w:val="52A34A68"/>
    <w:rsid w:val="53CC6C4A"/>
    <w:rsid w:val="542D593B"/>
    <w:rsid w:val="546D5D37"/>
    <w:rsid w:val="54752E3E"/>
    <w:rsid w:val="553F2912"/>
    <w:rsid w:val="55A21A0F"/>
    <w:rsid w:val="55D3606E"/>
    <w:rsid w:val="56130B60"/>
    <w:rsid w:val="561F12B3"/>
    <w:rsid w:val="56665134"/>
    <w:rsid w:val="56C41E5B"/>
    <w:rsid w:val="57034731"/>
    <w:rsid w:val="576C677A"/>
    <w:rsid w:val="59101387"/>
    <w:rsid w:val="59EA607C"/>
    <w:rsid w:val="59ED3476"/>
    <w:rsid w:val="5A8C0EE1"/>
    <w:rsid w:val="5AAD1584"/>
    <w:rsid w:val="5AB02914"/>
    <w:rsid w:val="5B0E18F6"/>
    <w:rsid w:val="5B53525B"/>
    <w:rsid w:val="5BD112A2"/>
    <w:rsid w:val="5C142F3C"/>
    <w:rsid w:val="5C6E7C18"/>
    <w:rsid w:val="5C9522CF"/>
    <w:rsid w:val="5CB36BF9"/>
    <w:rsid w:val="5D0B07E3"/>
    <w:rsid w:val="5D6A375C"/>
    <w:rsid w:val="5EF17D12"/>
    <w:rsid w:val="5F9F5213"/>
    <w:rsid w:val="601479AF"/>
    <w:rsid w:val="60636240"/>
    <w:rsid w:val="61B054B5"/>
    <w:rsid w:val="62083543"/>
    <w:rsid w:val="62AD318D"/>
    <w:rsid w:val="62B80AC5"/>
    <w:rsid w:val="630006BE"/>
    <w:rsid w:val="63B15515"/>
    <w:rsid w:val="63C7676D"/>
    <w:rsid w:val="63E837A3"/>
    <w:rsid w:val="63F20007"/>
    <w:rsid w:val="65510D5D"/>
    <w:rsid w:val="659333F2"/>
    <w:rsid w:val="662D17CA"/>
    <w:rsid w:val="67B13D35"/>
    <w:rsid w:val="67CD5013"/>
    <w:rsid w:val="68352BB8"/>
    <w:rsid w:val="684626D0"/>
    <w:rsid w:val="68594AF9"/>
    <w:rsid w:val="68815DFE"/>
    <w:rsid w:val="68AB4C28"/>
    <w:rsid w:val="69157BAE"/>
    <w:rsid w:val="6A2626B5"/>
    <w:rsid w:val="6A8F60F9"/>
    <w:rsid w:val="6B8C0D41"/>
    <w:rsid w:val="6BEC17E0"/>
    <w:rsid w:val="6C4016B8"/>
    <w:rsid w:val="6CF21078"/>
    <w:rsid w:val="6D65184A"/>
    <w:rsid w:val="6DEA4189"/>
    <w:rsid w:val="6E423939"/>
    <w:rsid w:val="6E7D2BC3"/>
    <w:rsid w:val="6EA77C40"/>
    <w:rsid w:val="6EBC193D"/>
    <w:rsid w:val="6EC24A7A"/>
    <w:rsid w:val="6F2E3EBD"/>
    <w:rsid w:val="6FBE16E5"/>
    <w:rsid w:val="700A0487"/>
    <w:rsid w:val="70690614"/>
    <w:rsid w:val="707D334E"/>
    <w:rsid w:val="70DF7B65"/>
    <w:rsid w:val="71BE1260"/>
    <w:rsid w:val="72DF5BFA"/>
    <w:rsid w:val="734737A0"/>
    <w:rsid w:val="73AF381F"/>
    <w:rsid w:val="73C80D84"/>
    <w:rsid w:val="74017DF2"/>
    <w:rsid w:val="740578E3"/>
    <w:rsid w:val="75907680"/>
    <w:rsid w:val="76766876"/>
    <w:rsid w:val="76A72ED3"/>
    <w:rsid w:val="76EC46AE"/>
    <w:rsid w:val="77D01FB6"/>
    <w:rsid w:val="77E635C6"/>
    <w:rsid w:val="78770683"/>
    <w:rsid w:val="78A84CE1"/>
    <w:rsid w:val="78CF04BF"/>
    <w:rsid w:val="78E35D19"/>
    <w:rsid w:val="78FB12B4"/>
    <w:rsid w:val="792E168A"/>
    <w:rsid w:val="79312F28"/>
    <w:rsid w:val="79C45B4A"/>
    <w:rsid w:val="79EE0E19"/>
    <w:rsid w:val="7A513882"/>
    <w:rsid w:val="7AAF67FA"/>
    <w:rsid w:val="7B002BB2"/>
    <w:rsid w:val="7B9003DA"/>
    <w:rsid w:val="7BAC2D3A"/>
    <w:rsid w:val="7BE6624C"/>
    <w:rsid w:val="7CB41EA6"/>
    <w:rsid w:val="7DA912DF"/>
    <w:rsid w:val="7E3C2153"/>
    <w:rsid w:val="7EF7251E"/>
    <w:rsid w:val="7F182BC0"/>
    <w:rsid w:val="7F231565"/>
    <w:rsid w:val="7F90710A"/>
    <w:rsid w:val="7FB977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